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pPr>
      <w:bookmarkStart w:colFirst="0" w:colLast="0" w:name="_otlibrifv52u" w:id="0"/>
      <w:bookmarkEnd w:id="0"/>
      <w:r w:rsidDel="00000000" w:rsidR="00000000" w:rsidRPr="00000000">
        <w:rPr>
          <w:rtl w:val="0"/>
        </w:rPr>
        <w:t xml:space="preserve">CBH Event Sponsorship Application</w:t>
      </w:r>
    </w:p>
    <w:p w:rsidR="00000000" w:rsidDel="00000000" w:rsidP="00000000" w:rsidRDefault="00000000" w:rsidRPr="00000000" w14:paraId="00000002">
      <w:pPr>
        <w:pStyle w:val="Heading2"/>
        <w:rPr/>
      </w:pPr>
      <w:bookmarkStart w:colFirst="0" w:colLast="0" w:name="_g2i21mej4rdz" w:id="1"/>
      <w:bookmarkEnd w:id="1"/>
      <w:r w:rsidDel="00000000" w:rsidR="00000000" w:rsidRPr="00000000">
        <w:rPr>
          <w:rtl w:val="0"/>
        </w:rPr>
        <w:t xml:space="preserve">Overview</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Event Sponsorship Program of the Canadian Bioinformatics Hub (CBH) provides funding to support </w:t>
      </w:r>
      <w:r w:rsidDel="00000000" w:rsidR="00000000" w:rsidRPr="00000000">
        <w:rPr>
          <w:rFonts w:ascii="Helvetica Neue" w:cs="Helvetica Neue" w:eastAsia="Helvetica Neue" w:hAnsi="Helvetica Neue"/>
          <w:rtl w:val="0"/>
        </w:rPr>
        <w:t xml:space="preserve">Bioinformatics, Computational Biology, and Data Science (BCBDS) </w:t>
      </w:r>
      <w:r w:rsidDel="00000000" w:rsidR="00000000" w:rsidRPr="00000000">
        <w:rPr>
          <w:rFonts w:ascii="Helvetica Neue" w:cs="Helvetica Neue" w:eastAsia="Helvetica Neue" w:hAnsi="Helvetica Neue"/>
          <w:rtl w:val="0"/>
        </w:rPr>
        <w:t xml:space="preserve">community-building events across Canada, with a particular emphasis on supporting events that centre IDEA (Inclusion, Diversity, Equity, and Accessibility) and/or Indigenous priorities. </w:t>
      </w:r>
      <w:r w:rsidDel="00000000" w:rsidR="00000000" w:rsidRPr="00000000">
        <w:rPr>
          <w:rFonts w:ascii="Helvetica Neue" w:cs="Helvetica Neue" w:eastAsia="Helvetica Neue" w:hAnsi="Helvetica Neue"/>
          <w:rtl w:val="0"/>
        </w:rPr>
        <w:t xml:space="preserve">This initiative aims to foster </w:t>
      </w:r>
      <w:r w:rsidDel="00000000" w:rsidR="00000000" w:rsidRPr="00000000">
        <w:rPr>
          <w:rFonts w:ascii="Helvetica Neue" w:cs="Helvetica Neue" w:eastAsia="Helvetica Neue" w:hAnsi="Helvetica Neue"/>
          <w:rtl w:val="0"/>
        </w:rPr>
        <w:t xml:space="preserve">growth of </w:t>
      </w:r>
      <w:r w:rsidDel="00000000" w:rsidR="00000000" w:rsidRPr="00000000">
        <w:rPr>
          <w:rFonts w:ascii="Helvetica Neue" w:cs="Helvetica Neue" w:eastAsia="Helvetica Neue" w:hAnsi="Helvetica Neue"/>
          <w:rtl w:val="0"/>
        </w:rPr>
        <w:t xml:space="preserve">collaborative environment</w:t>
      </w:r>
      <w:r w:rsidDel="00000000" w:rsidR="00000000" w:rsidRPr="00000000">
        <w:rPr>
          <w:rFonts w:ascii="Helvetica Neue" w:cs="Helvetica Neue" w:eastAsia="Helvetica Neue" w:hAnsi="Helvetica Neue"/>
          <w:rtl w:val="0"/>
        </w:rPr>
        <w:t xml:space="preserve">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which</w:t>
      </w:r>
      <w:r w:rsidDel="00000000" w:rsidR="00000000" w:rsidRPr="00000000">
        <w:rPr>
          <w:rFonts w:ascii="Helvetica Neue" w:cs="Helvetica Neue" w:eastAsia="Helvetica Neue" w:hAnsi="Helvetica Neue"/>
          <w:rtl w:val="0"/>
        </w:rPr>
        <w:t xml:space="preserve"> encourage engagement and knowledge sharing within the Canadian </w:t>
      </w:r>
      <w:r w:rsidDel="00000000" w:rsidR="00000000" w:rsidRPr="00000000">
        <w:rPr>
          <w:rFonts w:ascii="Helvetica Neue" w:cs="Helvetica Neue" w:eastAsia="Helvetica Neue" w:hAnsi="Helvetica Neue"/>
          <w:rtl w:val="0"/>
        </w:rPr>
        <w:t xml:space="preserve">BCBDS </w:t>
      </w:r>
      <w:r w:rsidDel="00000000" w:rsidR="00000000" w:rsidRPr="00000000">
        <w:rPr>
          <w:rFonts w:ascii="Helvetica Neue" w:cs="Helvetica Neue" w:eastAsia="Helvetica Neue" w:hAnsi="Helvetica Neue"/>
          <w:rtl w:val="0"/>
        </w:rPr>
        <w:t xml:space="preserve">community</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trike w:val="1"/>
        </w:rPr>
      </w:pPr>
      <w:r w:rsidDel="00000000" w:rsidR="00000000" w:rsidRPr="00000000">
        <w:rPr>
          <w:rFonts w:ascii="Helvetica Neue" w:cs="Helvetica Neue" w:eastAsia="Helvetica Neue" w:hAnsi="Helvetica Neue"/>
          <w:rtl w:val="0"/>
        </w:rPr>
        <w:t xml:space="preserve">The CBH Event Sponsorship program supports a range of events, including but not limited to: career days, conference sessions, hackathons, networking events, panel discussions, seminars, and symposiums.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Event formats may vary, provided they are pertinent to the fields of </w:t>
      </w:r>
      <w:r w:rsidDel="00000000" w:rsidR="00000000" w:rsidRPr="00000000">
        <w:rPr>
          <w:rFonts w:ascii="Helvetica Neue" w:cs="Helvetica Neue" w:eastAsia="Helvetica Neue" w:hAnsi="Helvetica Neue"/>
          <w:rtl w:val="0"/>
        </w:rPr>
        <w:t xml:space="preserve">BCBDS</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Funds can be used to cover event expenses, including venue rental, catering, speaker travel, audiovisual needs, and any necessary materials or supplies. </w:t>
      </w: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range of funding accessible </w:t>
      </w:r>
      <w:r w:rsidDel="00000000" w:rsidR="00000000" w:rsidRPr="00000000">
        <w:rPr>
          <w:rFonts w:ascii="Helvetica Neue" w:cs="Helvetica Neue" w:eastAsia="Helvetica Neue" w:hAnsi="Helvetica Neue"/>
          <w:b w:val="1"/>
          <w:bCs w:val="1"/>
          <w:rtl w:val="0"/>
        </w:rPr>
        <w:t xml:space="preserve">per event</w:t>
      </w:r>
      <w:r w:rsidDel="00000000" w:rsidR="00000000" w:rsidRPr="00000000">
        <w:rPr>
          <w:rFonts w:ascii="Helvetica Neue" w:cs="Helvetica Neue" w:eastAsia="Helvetica Neue" w:hAnsi="Helvetica Neue"/>
          <w:rtl w:val="0"/>
        </w:rPr>
        <w:t xml:space="preserve"> depends on the type of event being organized and the p</w:t>
      </w:r>
      <w:r w:rsidDel="00000000" w:rsidR="00000000" w:rsidRPr="00000000">
        <w:rPr>
          <w:rFonts w:ascii="Helvetica Neue" w:cs="Helvetica Neue" w:eastAsia="Helvetica Neue" w:hAnsi="Helvetica Neue"/>
          <w:rtl w:val="0"/>
        </w:rPr>
        <w:t xml:space="preserve">artnership tier</w:t>
      </w:r>
      <w:r w:rsidDel="00000000" w:rsidR="00000000" w:rsidRPr="00000000">
        <w:rPr>
          <w:rFonts w:ascii="Helvetica Neue" w:cs="Helvetica Neue" w:eastAsia="Helvetica Neue" w:hAnsi="Helvetica Neue"/>
          <w:rtl w:val="0"/>
        </w:rPr>
        <w:t xml:space="preserve">. The final awarded amount will vary based on the size and impact of the event, the demonstrated financial requirements for hosting the event, and the funds available at CBH. Each partner may receive sponsorship for </w:t>
      </w:r>
      <w:r w:rsidDel="00000000" w:rsidR="00000000" w:rsidRPr="00000000">
        <w:rPr>
          <w:rFonts w:ascii="Helvetica Neue" w:cs="Helvetica Neue" w:eastAsia="Helvetica Neue" w:hAnsi="Helvetica Neue"/>
          <w:b w:val="1"/>
          <w:bCs w:val="1"/>
          <w:rtl w:val="0"/>
        </w:rPr>
        <w:t xml:space="preserve">up to three applications</w:t>
      </w:r>
      <w:r w:rsidDel="00000000" w:rsidR="00000000" w:rsidRPr="00000000">
        <w:rPr>
          <w:rFonts w:ascii="Helvetica Neue" w:cs="Helvetica Neue" w:eastAsia="Helvetica Neue" w:hAnsi="Helvetica Neue"/>
          <w:rtl w:val="0"/>
        </w:rPr>
        <w:t xml:space="preserve"> per fiscal year (Apr 1 - Mar 31) to ensure all partners have access to funds.</w:t>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tl w:val="0"/>
        </w:rPr>
      </w:r>
    </w:p>
    <w:tbl>
      <w:tblPr>
        <w:tblStyle w:val="Table1"/>
        <w:tblW w:w="92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2025"/>
        <w:gridCol w:w="1980"/>
        <w:gridCol w:w="2070"/>
        <w:tblGridChange w:id="0">
          <w:tblGrid>
            <w:gridCol w:w="3180"/>
            <w:gridCol w:w="2025"/>
            <w:gridCol w:w="1980"/>
            <w:gridCol w:w="2070"/>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18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Table 1. Range of funding accessible per event, depending on partnership tier and event type. Each partner may submit a maximum of 3 applications per fiscal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180"/>
              <w:jc w:val="both"/>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ind w:left="180"/>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180"/>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Established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180"/>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Affiliate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18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General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Up to $200</w:t>
              <w:br w:type="textWrapping"/>
              <w:t xml:space="preserve">per event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Up to $500</w:t>
              <w:br w:type="textWrapping"/>
              <w:t xml:space="preserve">per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Annual </w:t>
            </w:r>
            <w:r w:rsidDel="00000000" w:rsidR="00000000" w:rsidRPr="00000000">
              <w:rPr>
                <w:rFonts w:ascii="Helvetica Neue" w:cs="Helvetica Neue" w:eastAsia="Helvetica Neue" w:hAnsi="Helvetica Neue"/>
                <w:rtl w:val="0"/>
              </w:rPr>
              <w:t xml:space="preserve">funding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18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IDEA-centred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Up to $1,000+</w:t>
              <w:br w:type="textWrapping"/>
              <w:t xml:space="preserve">per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Up to $1,000+</w:t>
              <w:br w:type="textWrapping"/>
              <w:t xml:space="preserve">per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Up to $1,000+</w:t>
              <w:br w:type="textWrapping"/>
              <w:t xml:space="preserve">per event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18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Indigenous-centred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Up to $1,000+</w:t>
              <w:br w:type="textWrapping"/>
              <w:t xml:space="preserve">per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Up to $1,000+</w:t>
              <w:br w:type="textWrapping"/>
              <w:t xml:space="preserve">per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Up to $1,000+</w:t>
              <w:br w:type="textWrapping"/>
              <w:t xml:space="preserve">per event</w:t>
            </w:r>
          </w:p>
        </w:tc>
      </w:tr>
    </w:tbl>
    <w:p w:rsidR="00000000" w:rsidDel="00000000" w:rsidP="00000000" w:rsidRDefault="00000000" w:rsidRPr="00000000" w14:paraId="0000001D">
      <w:pPr>
        <w:pStyle w:val="Heading2"/>
        <w:spacing w:after="200" w:before="200" w:line="240" w:lineRule="auto"/>
        <w:jc w:val="both"/>
        <w:rPr/>
      </w:pPr>
      <w:bookmarkStart w:colFirst="0" w:colLast="0" w:name="_pkgzxfdo0kwq" w:id="2"/>
      <w:bookmarkEnd w:id="2"/>
      <w:r w:rsidDel="00000000" w:rsidR="00000000" w:rsidRPr="00000000">
        <w:rPr>
          <w:rtl w:val="0"/>
        </w:rPr>
        <w:t xml:space="preserve">Application Process</w:t>
      </w:r>
    </w:p>
    <w:p w:rsidR="00000000" w:rsidDel="00000000" w:rsidP="00000000" w:rsidRDefault="00000000" w:rsidRPr="00000000" w14:paraId="0000001E">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 apply, submit your completed application form to </w:t>
      </w:r>
      <w:hyperlink r:id="rId6">
        <w:r w:rsidDel="00000000" w:rsidR="00000000" w:rsidRPr="00000000">
          <w:rPr>
            <w:rFonts w:ascii="Helvetica Neue" w:cs="Helvetica Neue" w:eastAsia="Helvetica Neue" w:hAnsi="Helvetica Neue"/>
            <w:color w:val="1155cc"/>
            <w:u w:val="single"/>
            <w:rtl w:val="0"/>
          </w:rPr>
          <w:t xml:space="preserve">community@bioinformatics.ca</w:t>
        </w:r>
      </w:hyperlink>
      <w:r w:rsidDel="00000000" w:rsidR="00000000" w:rsidRPr="00000000">
        <w:rPr>
          <w:rFonts w:ascii="Helvetica Neue" w:cs="Helvetica Neue" w:eastAsia="Helvetica Neue" w:hAnsi="Helvetica Neue"/>
          <w:rtl w:val="0"/>
        </w:rPr>
        <w:t xml:space="preserve"> at</w:t>
      </w:r>
      <w:r w:rsidDel="00000000" w:rsidR="00000000" w:rsidRPr="00000000">
        <w:rPr>
          <w:rFonts w:ascii="Helvetica Neue" w:cs="Helvetica Neue" w:eastAsia="Helvetica Neue" w:hAnsi="Helvetica Neue"/>
          <w:b w:val="1"/>
          <w:bCs w:val="1"/>
          <w:rtl w:val="0"/>
        </w:rPr>
        <w:t xml:space="preserve"> minimum by the 14th of the month prior to the proposed event start date. </w:t>
      </w:r>
      <w:r w:rsidDel="00000000" w:rsidR="00000000" w:rsidRPr="00000000">
        <w:rPr>
          <w:rFonts w:ascii="Helvetica Neue" w:cs="Helvetica Neue" w:eastAsia="Helvetica Neue" w:hAnsi="Helvetica Neue"/>
          <w:rtl w:val="0"/>
        </w:rPr>
        <w:t xml:space="preserve">Applications will be accepted from the 1st of the month until the 14th of the month, for review and notification by the end of the month.</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rtl w:val="0"/>
        </w:rPr>
        <w:t xml:space="preserve">We recommend submitting your application at least 6 weeks before your event date. </w:t>
      </w:r>
      <w:r w:rsidDel="00000000" w:rsidR="00000000" w:rsidRPr="00000000">
        <w:rPr>
          <w:rFonts w:ascii="Helvetica Neue" w:cs="Helvetica Neue" w:eastAsia="Helvetica Neue" w:hAnsi="Helvetica Neue"/>
          <w:rtl w:val="0"/>
        </w:rPr>
        <w:t xml:space="preserve">Applications submitted after the 14th for an event happening the following month will not be processed.</w:t>
      </w:r>
      <w:r w:rsidDel="00000000" w:rsidR="00000000" w:rsidRPr="00000000">
        <w:rPr>
          <w:rFonts w:ascii="Helvetica Neue" w:cs="Helvetica Neue" w:eastAsia="Helvetica Neue" w:hAnsi="Helvetica Neue"/>
          <w:rtl w:val="0"/>
        </w:rPr>
        <w:t xml:space="preserve"> No applications will be reviewed in December – for January events, please submit your application by Nov. 14.</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F">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0">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Instructions</w:t>
      </w:r>
      <w:r w:rsidDel="00000000" w:rsidR="00000000" w:rsidRPr="00000000">
        <w:rPr>
          <w:rFonts w:ascii="Helvetica Neue" w:cs="Helvetica Neue" w:eastAsia="Helvetica Neue" w:hAnsi="Helvetica Neue"/>
          <w:b w:val="1"/>
          <w:bCs w:val="1"/>
          <w:sz w:val="24"/>
          <w:szCs w:val="24"/>
          <w:rtl w:val="0"/>
        </w:rPr>
        <w:t xml:space="preserve">:</w:t>
      </w:r>
      <w:r w:rsidDel="00000000" w:rsidR="00000000" w:rsidRPr="00000000">
        <w:rPr>
          <w:rtl w:val="0"/>
        </w:rPr>
      </w:r>
    </w:p>
    <w:p w:rsidR="00000000" w:rsidDel="00000000" w:rsidP="00000000" w:rsidRDefault="00000000" w:rsidRPr="00000000" w14:paraId="00000021">
      <w:pPr>
        <w:numPr>
          <w:ilvl w:val="0"/>
          <w:numId w:val="2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Download this form and open it using Microsoft Word or Google docs.</w:t>
      </w:r>
    </w:p>
    <w:p w:rsidR="00000000" w:rsidDel="00000000" w:rsidP="00000000" w:rsidRDefault="00000000" w:rsidRPr="00000000" w14:paraId="00000022">
      <w:pPr>
        <w:numPr>
          <w:ilvl w:val="0"/>
          <w:numId w:val="2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Answer each question in the space provided</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adhering to word count limits.</w:t>
      </w:r>
    </w:p>
    <w:p w:rsidR="00000000" w:rsidDel="00000000" w:rsidP="00000000" w:rsidRDefault="00000000" w:rsidRPr="00000000" w14:paraId="00000023">
      <w:pPr>
        <w:widowControl w:val="0"/>
        <w:numPr>
          <w:ilvl w:val="0"/>
          <w:numId w:val="2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i w:val="1"/>
          <w:iCs w:val="1"/>
          <w:rtl w:val="0"/>
        </w:rPr>
        <w:t xml:space="preserve">All</w:t>
      </w:r>
      <w:r w:rsidDel="00000000" w:rsidR="00000000" w:rsidRPr="00000000">
        <w:rPr>
          <w:rFonts w:ascii="Helvetica Neue" w:cs="Helvetica Neue" w:eastAsia="Helvetica Neue" w:hAnsi="Helvetica Neue"/>
          <w:rtl w:val="0"/>
        </w:rPr>
        <w:t xml:space="preserve"> applicants must complete Sections 1 through </w:t>
      </w:r>
      <w:r w:rsidDel="00000000" w:rsidR="00000000" w:rsidRPr="00000000">
        <w:rPr>
          <w:rFonts w:ascii="Helvetica Neue" w:cs="Helvetica Neue" w:eastAsia="Helvetica Neue" w:hAnsi="Helvetica Neue"/>
          <w:rtl w:val="0"/>
        </w:rPr>
        <w:t xml:space="preserve">4</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Responses to these sections will be used for scoring.</w:t>
      </w:r>
      <w:r w:rsidDel="00000000" w:rsidR="00000000" w:rsidRPr="00000000">
        <w:rPr>
          <w:rtl w:val="0"/>
        </w:rPr>
      </w:r>
    </w:p>
    <w:p w:rsidR="00000000" w:rsidDel="00000000" w:rsidP="00000000" w:rsidRDefault="00000000" w:rsidRPr="00000000" w14:paraId="00000024">
      <w:pPr>
        <w:numPr>
          <w:ilvl w:val="0"/>
          <w:numId w:val="2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Section </w:t>
      </w:r>
      <w:r w:rsidDel="00000000" w:rsidR="00000000" w:rsidRPr="00000000">
        <w:rPr>
          <w:rFonts w:ascii="Helvetica Neue" w:cs="Helvetica Neue" w:eastAsia="Helvetica Neue" w:hAnsi="Helvetica Neue"/>
          <w:rtl w:val="0"/>
        </w:rPr>
        <w:t xml:space="preserve">5</w:t>
      </w:r>
      <w:r w:rsidDel="00000000" w:rsidR="00000000" w:rsidRPr="00000000">
        <w:rPr>
          <w:rFonts w:ascii="Helvetica Neue" w:cs="Helvetica Neue" w:eastAsia="Helvetica Neue" w:hAnsi="Helvetica Neue"/>
          <w:rtl w:val="0"/>
        </w:rPr>
        <w:t xml:space="preserve"> is required </w:t>
      </w:r>
      <w:r w:rsidDel="00000000" w:rsidR="00000000" w:rsidRPr="00000000">
        <w:rPr>
          <w:rFonts w:ascii="Helvetica Neue" w:cs="Helvetica Neue" w:eastAsia="Helvetica Neue" w:hAnsi="Helvetica Neue"/>
          <w:i w:val="1"/>
          <w:iCs w:val="1"/>
          <w:rtl w:val="0"/>
        </w:rPr>
        <w:t xml:space="preserve">only</w:t>
      </w:r>
      <w:r w:rsidDel="00000000" w:rsidR="00000000" w:rsidRPr="00000000">
        <w:rPr>
          <w:rFonts w:ascii="Helvetica Neue" w:cs="Helvetica Neue" w:eastAsia="Helvetica Neue" w:hAnsi="Helvetica Neue"/>
          <w:rtl w:val="0"/>
        </w:rPr>
        <w:t xml:space="preserve"> for organizers </w:t>
      </w:r>
      <w:r w:rsidDel="00000000" w:rsidR="00000000" w:rsidRPr="00000000">
        <w:rPr>
          <w:rFonts w:ascii="Helvetica Neue" w:cs="Helvetica Neue" w:eastAsia="Helvetica Neue" w:hAnsi="Helvetica Neue"/>
          <w:rtl w:val="0"/>
        </w:rPr>
        <w:t xml:space="preserve">applying for funding for</w:t>
      </w:r>
      <w:r w:rsidDel="00000000" w:rsidR="00000000" w:rsidRPr="00000000">
        <w:rPr>
          <w:rFonts w:ascii="Helvetica Neue" w:cs="Helvetica Neue" w:eastAsia="Helvetica Neue" w:hAnsi="Helvetica Neue"/>
          <w:rtl w:val="0"/>
        </w:rPr>
        <w:t xml:space="preserve"> IDEA- or Indigenous-centred events</w:t>
      </w:r>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25">
      <w:pPr>
        <w:numPr>
          <w:ilvl w:val="0"/>
          <w:numId w:val="2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Once you’ve completed the form, save it and any accompanying materials as a </w:t>
      </w:r>
      <w:r w:rsidDel="00000000" w:rsidR="00000000" w:rsidRPr="00000000">
        <w:rPr>
          <w:rFonts w:ascii="Helvetica Neue" w:cs="Helvetica Neue" w:eastAsia="Helvetica Neue" w:hAnsi="Helvetica Neue"/>
          <w:rtl w:val="0"/>
        </w:rPr>
        <w:t xml:space="preserve">single</w:t>
      </w:r>
      <w:r w:rsidDel="00000000" w:rsidR="00000000" w:rsidRPr="00000000">
        <w:rPr>
          <w:rFonts w:ascii="Helvetica Neue" w:cs="Helvetica Neue" w:eastAsia="Helvetica Neue" w:hAnsi="Helvetica Neue"/>
          <w:rtl w:val="0"/>
        </w:rPr>
        <w:t xml:space="preserve"> PDF file and send it to </w:t>
      </w:r>
      <w:hyperlink r:id="rId7">
        <w:r w:rsidDel="00000000" w:rsidR="00000000" w:rsidRPr="00000000">
          <w:rPr>
            <w:rFonts w:ascii="Helvetica Neue" w:cs="Helvetica Neue" w:eastAsia="Helvetica Neue" w:hAnsi="Helvetica Neue"/>
            <w:color w:val="1155cc"/>
            <w:u w:val="single"/>
            <w:rtl w:val="0"/>
          </w:rPr>
          <w:t xml:space="preserve">community@bioinformatics.ca</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26">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pStyle w:val="Heading2"/>
        <w:spacing w:line="240" w:lineRule="auto"/>
        <w:rPr>
          <w:rFonts w:ascii="Helvetica Neue" w:cs="Helvetica Neue" w:eastAsia="Helvetica Neue" w:hAnsi="Helvetica Neue"/>
          <w:sz w:val="28"/>
          <w:szCs w:val="28"/>
        </w:rPr>
      </w:pPr>
      <w:bookmarkStart w:colFirst="0" w:colLast="0" w:name="_6xd3zi9889ar" w:id="3"/>
      <w:bookmarkEnd w:id="3"/>
      <w:r w:rsidDel="00000000" w:rsidR="00000000" w:rsidRPr="00000000">
        <w:rPr>
          <w:rFonts w:ascii="Helvetica Neue" w:cs="Helvetica Neue" w:eastAsia="Helvetica Neue" w:hAnsi="Helvetica Neue"/>
          <w:sz w:val="28"/>
          <w:szCs w:val="28"/>
          <w:rtl w:val="0"/>
        </w:rPr>
        <w:t xml:space="preserve">Section 1. Event Information</w:t>
      </w:r>
    </w:p>
    <w:p w:rsidR="00000000" w:rsidDel="00000000" w:rsidP="00000000" w:rsidRDefault="00000000" w:rsidRPr="00000000" w14:paraId="00000028">
      <w:pPr>
        <w:widowControl w:val="0"/>
        <w:spacing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rtl w:val="0"/>
        </w:rPr>
        <w:t xml:space="preserve">Instructions</w:t>
      </w:r>
      <w:r w:rsidDel="00000000" w:rsidR="00000000" w:rsidRPr="00000000">
        <w:rPr>
          <w:rFonts w:ascii="Helvetica Neue" w:cs="Helvetica Neue" w:eastAsia="Helvetica Neue" w:hAnsi="Helvetica Neue"/>
          <w:b w:val="1"/>
          <w:bCs w:val="1"/>
          <w:sz w:val="24"/>
          <w:szCs w:val="24"/>
          <w:rtl w:val="0"/>
        </w:rPr>
        <w:t xml:space="preserve">:</w:t>
      </w:r>
    </w:p>
    <w:p w:rsidR="00000000" w:rsidDel="00000000" w:rsidP="00000000" w:rsidRDefault="00000000" w:rsidRPr="00000000" w14:paraId="00000029">
      <w:pPr>
        <w:numPr>
          <w:ilvl w:val="0"/>
          <w:numId w:val="1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Provide details about your partner organization and proposed event. </w:t>
      </w:r>
    </w:p>
    <w:p w:rsidR="00000000" w:rsidDel="00000000" w:rsidP="00000000" w:rsidRDefault="00000000" w:rsidRPr="00000000" w14:paraId="0000002A">
      <w:pPr>
        <w:numPr>
          <w:ilvl w:val="0"/>
          <w:numId w:val="1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Indicate </w:t>
      </w:r>
      <w:r w:rsidDel="00000000" w:rsidR="00000000" w:rsidRPr="00000000">
        <w:rPr>
          <w:rFonts w:ascii="Helvetica Neue" w:cs="Helvetica Neue" w:eastAsia="Helvetica Neue" w:hAnsi="Helvetica Neue"/>
          <w:rtl w:val="0"/>
        </w:rPr>
        <w:t xml:space="preserve">the event format (virtual, hybrid, or in-person).</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If the event is in-person, include the complete venue address in the ‘Event Location’ field.</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For virtual events, specify the location</w:t>
      </w:r>
      <w:r w:rsidDel="00000000" w:rsidR="00000000" w:rsidRPr="00000000">
        <w:rPr>
          <w:rFonts w:ascii="Helvetica Neue" w:cs="Helvetica Neue" w:eastAsia="Helvetica Neue" w:hAnsi="Helvetica Neue"/>
          <w:rtl w:val="0"/>
        </w:rPr>
        <w:t xml:space="preserve"> of the primary host. </w:t>
      </w:r>
    </w:p>
    <w:p w:rsidR="00000000" w:rsidDel="00000000" w:rsidP="00000000" w:rsidRDefault="00000000" w:rsidRPr="00000000" w14:paraId="0000002B">
      <w:pPr>
        <w:numPr>
          <w:ilvl w:val="0"/>
          <w:numId w:val="1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Under </w:t>
      </w:r>
      <w:r w:rsidDel="00000000" w:rsidR="00000000" w:rsidRPr="00000000">
        <w:rPr>
          <w:rFonts w:ascii="Helvetica Neue" w:cs="Helvetica Neue" w:eastAsia="Helvetica Neue" w:hAnsi="Helvetica Neue"/>
          <w:rtl w:val="0"/>
        </w:rPr>
        <w:t xml:space="preserve">‘T</w:t>
      </w:r>
      <w:r w:rsidDel="00000000" w:rsidR="00000000" w:rsidRPr="00000000">
        <w:rPr>
          <w:rFonts w:ascii="Helvetica Neue" w:cs="Helvetica Neue" w:eastAsia="Helvetica Neue" w:hAnsi="Helvetica Neue"/>
          <w:rtl w:val="0"/>
        </w:rPr>
        <w:t xml:space="preserve">arget audience</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please provide specific details about the audience your event is tailored to </w:t>
      </w:r>
      <w:r w:rsidDel="00000000" w:rsidR="00000000" w:rsidRPr="00000000">
        <w:rPr>
          <w:rFonts w:ascii="Helvetica Neue" w:cs="Helvetica Neue" w:eastAsia="Helvetica Neue" w:hAnsi="Helvetica Neue"/>
          <w:rtl w:val="0"/>
        </w:rPr>
        <w:t xml:space="preserve">(e.g. graduate students studying bioinformatics at x region or in y city)</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Applications listing ‘everyone’ will be returned.</w:t>
      </w:r>
      <w:r w:rsidDel="00000000" w:rsidR="00000000" w:rsidRPr="00000000">
        <w:rPr>
          <w:rtl w:val="0"/>
        </w:rPr>
      </w:r>
    </w:p>
    <w:p w:rsidR="00000000" w:rsidDel="00000000" w:rsidP="00000000" w:rsidRDefault="00000000" w:rsidRPr="00000000" w14:paraId="0000002C">
      <w:pPr>
        <w:numPr>
          <w:ilvl w:val="0"/>
          <w:numId w:val="1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all electronic materials generated for or during the event, please list them under </w:t>
      </w:r>
      <w:r w:rsidDel="00000000" w:rsidR="00000000" w:rsidRPr="00000000">
        <w:rPr>
          <w:rFonts w:ascii="Helvetica Neue" w:cs="Helvetica Neue" w:eastAsia="Helvetica Neue" w:hAnsi="Helvetica Neue"/>
          <w:rtl w:val="0"/>
        </w:rPr>
        <w:t xml:space="preserve">‘D</w:t>
      </w:r>
      <w:r w:rsidDel="00000000" w:rsidR="00000000" w:rsidRPr="00000000">
        <w:rPr>
          <w:rFonts w:ascii="Helvetica Neue" w:cs="Helvetica Neue" w:eastAsia="Helvetica Neue" w:hAnsi="Helvetica Neue"/>
          <w:rtl w:val="0"/>
        </w:rPr>
        <w:t xml:space="preserve">igital materials</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and describe their hosting platform.</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Indicate their open-access status using the provided checkboxes.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If not open access or not applicable, provide details in the </w:t>
      </w:r>
      <w:r w:rsidDel="00000000" w:rsidR="00000000" w:rsidRPr="00000000">
        <w:rPr>
          <w:rFonts w:ascii="Helvetica Neue" w:cs="Helvetica Neue" w:eastAsia="Helvetica Neue" w:hAnsi="Helvetica Neue"/>
          <w:rtl w:val="0"/>
        </w:rPr>
        <w:t xml:space="preserve">‘D</w:t>
      </w:r>
      <w:r w:rsidDel="00000000" w:rsidR="00000000" w:rsidRPr="00000000">
        <w:rPr>
          <w:rFonts w:ascii="Helvetica Neue" w:cs="Helvetica Neue" w:eastAsia="Helvetica Neue" w:hAnsi="Helvetica Neue"/>
          <w:rtl w:val="0"/>
        </w:rPr>
        <w:t xml:space="preserve">igital materials</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section.</w:t>
      </w:r>
      <w:r w:rsidDel="00000000" w:rsidR="00000000" w:rsidRPr="00000000">
        <w:rPr>
          <w:rtl w:val="0"/>
        </w:rPr>
      </w:r>
    </w:p>
    <w:p w:rsidR="00000000" w:rsidDel="00000000" w:rsidP="00000000" w:rsidRDefault="00000000" w:rsidRPr="00000000" w14:paraId="0000002D">
      <w:pPr>
        <w:numPr>
          <w:ilvl w:val="0"/>
          <w:numId w:val="16"/>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Under ‘Event Details,’ indicate if the event requires registration, or if it is open to anyone who shows up.</w:t>
      </w:r>
    </w:p>
    <w:p w:rsidR="00000000" w:rsidDel="00000000" w:rsidP="00000000" w:rsidRDefault="00000000" w:rsidRPr="00000000" w14:paraId="0000002E">
      <w:pPr>
        <w:ind w:left="720" w:firstLine="0"/>
        <w:rPr>
          <w:rFonts w:ascii="Helvetica Neue" w:cs="Helvetica Neue" w:eastAsia="Helvetica Neue" w:hAnsi="Helvetica Neu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2415"/>
        <w:gridCol w:w="2190"/>
        <w:gridCol w:w="2775"/>
        <w:tblGridChange w:id="0">
          <w:tblGrid>
            <w:gridCol w:w="1980"/>
            <w:gridCol w:w="2415"/>
            <w:gridCol w:w="2190"/>
            <w:gridCol w:w="2775"/>
          </w:tblGrid>
        </w:tblGridChange>
      </w:tblGrid>
      <w:tr>
        <w:trPr>
          <w:cantSplit w:val="0"/>
          <w:trHeight w:val="180" w:hRule="atLeast"/>
          <w:tblHeader w:val="0"/>
        </w:trPr>
        <w:tc>
          <w:tcPr>
            <w:gridSpan w:val="4"/>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2F">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1.1 Partner Information</w:t>
            </w:r>
          </w:p>
        </w:tc>
      </w:tr>
      <w:tr>
        <w:trPr>
          <w:cantSplit w:val="0"/>
          <w:trHeight w:val="478.6148648648649"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33">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Organization Name</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34">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478.6148648648649"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37">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Partner ID</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38">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478.6148648648649"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3B">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Partner Tier</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3C">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478.6148648648649"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3F">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Applicant Name</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40">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478.6148648648649"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43">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Contact Email</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44">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478.6148648648649"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47">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Application Date</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48">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478.6148648648649"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4B">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Event Type</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4C">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General</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4D">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IDEA-centred</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4E">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Indigenous-centred</w:t>
            </w:r>
          </w:p>
        </w:tc>
      </w:tr>
      <w:tr>
        <w:trPr>
          <w:cantSplit w:val="0"/>
          <w:trHeight w:val="297.978515625" w:hRule="atLeast"/>
          <w:tblHeader w:val="0"/>
        </w:trPr>
        <w:tc>
          <w:tcPr>
            <w:gridSpan w:val="4"/>
            <w:shd w:fill="fffff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4F">
            <w:pPr>
              <w:widowControl w:val="0"/>
              <w:spacing w:line="240" w:lineRule="auto"/>
              <w:ind w:left="90" w:firstLine="0"/>
              <w:rPr>
                <w:rFonts w:ascii="Helvetica Neue" w:cs="Helvetica Neue" w:eastAsia="Helvetica Neue" w:hAnsi="Helvetica Neue"/>
                <w:b w:val="1"/>
                <w:bCs w:val="1"/>
              </w:rPr>
            </w:pPr>
            <w:r w:rsidDel="00000000" w:rsidR="00000000" w:rsidRPr="00000000">
              <w:rPr>
                <w:rtl w:val="0"/>
              </w:rPr>
            </w:r>
          </w:p>
        </w:tc>
      </w:tr>
      <w:tr>
        <w:trPr>
          <w:cantSplit w:val="0"/>
          <w:trHeight w:val="297.978515625" w:hRule="atLeast"/>
          <w:tblHeader w:val="0"/>
        </w:trPr>
        <w:tc>
          <w:tcPr>
            <w:gridSpan w:val="4"/>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53">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1.2 Event Information</w:t>
            </w:r>
          </w:p>
        </w:tc>
      </w:tr>
      <w:tr>
        <w:trPr>
          <w:cantSplit w:val="0"/>
          <w:trHeight w:val="555.8108108108108"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57">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Event Name</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58">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555.8108108108108"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5B">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Event Start Date</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5C">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555.8108108108108"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5F">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Event End Date</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60">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555.8108108108108"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63">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Event Duration</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64">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555.8108108108108"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67">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Event Format</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68">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In-person</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69">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Virtual</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6A">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Hybrid</w:t>
            </w:r>
          </w:p>
        </w:tc>
      </w:tr>
      <w:tr>
        <w:trPr>
          <w:cantSplit w:val="0"/>
          <w:trHeight w:val="555.8108108108108"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6B">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Event Location</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6C">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555.8108108108108"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6F">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Target Audience</w:t>
            </w:r>
          </w:p>
        </w:tc>
        <w:tc>
          <w:tcPr>
            <w:gridSpan w:val="3"/>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70">
            <w:pPr>
              <w:widowControl w:val="0"/>
              <w:spacing w:line="240" w:lineRule="auto"/>
              <w:ind w:left="90" w:firstLine="0"/>
              <w:rPr>
                <w:rFonts w:ascii="Helvetica Neue" w:cs="Helvetica Neue" w:eastAsia="Helvetica Neue" w:hAnsi="Helvetica Neue"/>
              </w:rPr>
            </w:pPr>
            <w:r w:rsidDel="00000000" w:rsidR="00000000" w:rsidRPr="00000000">
              <w:rPr>
                <w:rtl w:val="0"/>
              </w:rPr>
            </w:r>
          </w:p>
        </w:tc>
      </w:tr>
      <w:tr>
        <w:trPr>
          <w:cantSplit w:val="0"/>
          <w:trHeight w:val="267.978515625" w:hRule="atLeast"/>
          <w:tblHeader w:val="0"/>
        </w:trPr>
        <w:tc>
          <w:tcPr>
            <w:gridSpan w:val="4"/>
            <w:shd w:fill="fffff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73">
            <w:pPr>
              <w:widowControl w:val="0"/>
              <w:spacing w:line="240" w:lineRule="auto"/>
              <w:ind w:left="90" w:firstLine="0"/>
              <w:rPr>
                <w:rFonts w:ascii="Helvetica Neue" w:cs="Helvetica Neue" w:eastAsia="Helvetica Neue" w:hAnsi="Helvetica Neue"/>
                <w:b w:val="1"/>
                <w:bCs w:val="1"/>
              </w:rPr>
            </w:pPr>
            <w:r w:rsidDel="00000000" w:rsidR="00000000" w:rsidRPr="00000000">
              <w:rPr>
                <w:rtl w:val="0"/>
              </w:rPr>
            </w:r>
          </w:p>
        </w:tc>
      </w:tr>
      <w:tr>
        <w:trPr>
          <w:cantSplit w:val="0"/>
          <w:trHeight w:val="267.978515625" w:hRule="atLeast"/>
          <w:tblHeader w:val="0"/>
        </w:trPr>
        <w:tc>
          <w:tcPr>
            <w:gridSpan w:val="4"/>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77">
            <w:pPr>
              <w:widowControl w:val="0"/>
              <w:spacing w:line="240" w:lineRule="auto"/>
              <w:ind w:left="9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1.3 Additional Information</w:t>
            </w:r>
          </w:p>
        </w:tc>
      </w:tr>
      <w:tr>
        <w:trPr>
          <w:cantSplit w:val="0"/>
          <w:trHeight w:val="570" w:hRule="atLeast"/>
          <w:tblHeader w:val="0"/>
        </w:trPr>
        <w:tc>
          <w:tcPr>
            <w:gridSpan w:val="4"/>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7B">
            <w:pPr>
              <w:numPr>
                <w:ilvl w:val="0"/>
                <w:numId w:val="20"/>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Will registration be required to attend your event?</w:t>
            </w:r>
          </w:p>
        </w:tc>
      </w:tr>
      <w:tr>
        <w:trPr>
          <w:cantSplit w:val="0"/>
          <w:trHeight w:val="570"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7F">
            <w:pPr>
              <w:widowControl w:val="0"/>
              <w:spacing w:line="240" w:lineRule="auto"/>
              <w:ind w:left="90" w:firstLine="0"/>
              <w:rPr>
                <w:rFonts w:ascii="Helvetica Neue" w:cs="Helvetica Neue" w:eastAsia="Helvetica Neue" w:hAnsi="Helvetica Neue"/>
                <w:highlight w:val="yellow"/>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80">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Yes</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81">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No</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82">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Unsure</w:t>
            </w:r>
          </w:p>
        </w:tc>
      </w:tr>
      <w:tr>
        <w:trPr>
          <w:cantSplit w:val="0"/>
          <w:trHeight w:val="570" w:hRule="atLeast"/>
          <w:tblHeader w:val="0"/>
        </w:trPr>
        <w:tc>
          <w:tcPr>
            <w:gridSpan w:val="4"/>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83">
            <w:pPr>
              <w:numPr>
                <w:ilvl w:val="0"/>
                <w:numId w:val="20"/>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If yes, will you be collecting demographic information from your registrants?</w:t>
            </w:r>
          </w:p>
        </w:tc>
      </w:tr>
      <w:tr>
        <w:trPr>
          <w:cantSplit w:val="0"/>
          <w:trHeight w:val="570"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87">
            <w:pPr>
              <w:widowControl w:val="0"/>
              <w:spacing w:line="240" w:lineRule="auto"/>
              <w:ind w:left="90" w:firstLine="0"/>
              <w:rPr>
                <w:rFonts w:ascii="Helvetica Neue" w:cs="Helvetica Neue" w:eastAsia="Helvetica Neue" w:hAnsi="Helvetica Neue"/>
                <w:highlight w:val="yellow"/>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88">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Yes</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89">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No</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8A">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Unsure</w:t>
            </w:r>
          </w:p>
        </w:tc>
      </w:tr>
      <w:tr>
        <w:trPr>
          <w:cantSplit w:val="0"/>
          <w:trHeight w:val="570" w:hRule="atLeast"/>
          <w:tblHeader w:val="0"/>
        </w:trPr>
        <w:tc>
          <w:tcPr>
            <w:gridSpan w:val="4"/>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8B">
            <w:pPr>
              <w:numPr>
                <w:ilvl w:val="0"/>
                <w:numId w:val="20"/>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If yes, will you ask registrants if they give permission to share their contact information and aggregate demographic data with event sponsors?</w:t>
            </w:r>
          </w:p>
        </w:tc>
      </w:tr>
      <w:tr>
        <w:trPr>
          <w:cantSplit w:val="0"/>
          <w:trHeight w:val="570"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8F">
            <w:pPr>
              <w:widowControl w:val="0"/>
              <w:spacing w:line="240" w:lineRule="auto"/>
              <w:ind w:left="90" w:firstLine="0"/>
              <w:rPr>
                <w:rFonts w:ascii="Helvetica Neue" w:cs="Helvetica Neue" w:eastAsia="Helvetica Neue" w:hAnsi="Helvetica Neue"/>
                <w:highlight w:val="yellow"/>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90">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Yes</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91">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No</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92">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Unsure</w:t>
            </w:r>
          </w:p>
        </w:tc>
      </w:tr>
      <w:tr>
        <w:trPr>
          <w:cantSplit w:val="0"/>
          <w:trHeight w:val="570" w:hRule="atLeast"/>
          <w:tblHeader w:val="0"/>
        </w:trPr>
        <w:tc>
          <w:tcPr>
            <w:gridSpan w:val="4"/>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93">
            <w:pPr>
              <w:numPr>
                <w:ilvl w:val="0"/>
                <w:numId w:val="20"/>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Digital materials</w:t>
            </w:r>
            <w:r w:rsidDel="00000000" w:rsidR="00000000" w:rsidRPr="00000000">
              <w:rPr>
                <w:rtl w:val="0"/>
              </w:rPr>
            </w:r>
          </w:p>
        </w:tc>
      </w:tr>
      <w:tr>
        <w:trPr>
          <w:cantSplit w:val="0"/>
          <w:trHeight w:val="570"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97">
            <w:pPr>
              <w:widowControl w:val="0"/>
              <w:spacing w:line="240" w:lineRule="auto"/>
              <w:ind w:left="90" w:firstLine="0"/>
              <w:rPr>
                <w:rFonts w:ascii="Helvetica Neue" w:cs="Helvetica Neue" w:eastAsia="Helvetica Neue" w:hAnsi="Helvetica Neue"/>
                <w:highlight w:val="yellow"/>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98">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Yes</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99">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No</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9A">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Unsure</w:t>
            </w:r>
          </w:p>
        </w:tc>
      </w:tr>
      <w:tr>
        <w:trPr>
          <w:cantSplit w:val="0"/>
          <w:trHeight w:val="570" w:hRule="atLeast"/>
          <w:tblHeader w:val="0"/>
        </w:trPr>
        <w:tc>
          <w:tcPr>
            <w:gridSpan w:val="4"/>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9B">
            <w:pPr>
              <w:widowControl w:val="0"/>
              <w:numPr>
                <w:ilvl w:val="0"/>
                <w:numId w:val="20"/>
              </w:numPr>
              <w:spacing w:line="240" w:lineRule="auto"/>
              <w:ind w:left="720"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Open Access Content? </w:t>
            </w:r>
          </w:p>
        </w:tc>
      </w:tr>
      <w:tr>
        <w:trPr>
          <w:cantSplit w:val="0"/>
          <w:trHeight w:val="570" w:hRule="atLeast"/>
          <w:tblHeader w:val="0"/>
        </w:trPr>
        <w:tc>
          <w:tcP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9F">
            <w:pPr>
              <w:widowControl w:val="0"/>
              <w:spacing w:line="240" w:lineRule="auto"/>
              <w:ind w:left="90" w:firstLine="0"/>
              <w:rPr>
                <w:rFonts w:ascii="Helvetica Neue" w:cs="Helvetica Neue" w:eastAsia="Helvetica Neue" w:hAnsi="Helvetica Neue"/>
                <w:b w:val="1"/>
                <w:bCs w:val="1"/>
                <w:i w:val="1"/>
                <w:iCs w:val="1"/>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A0">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Yes</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A1">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No</w:t>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0A2">
            <w:pPr>
              <w:widowControl w:val="0"/>
              <w:spacing w:line="240" w:lineRule="auto"/>
              <w:ind w:left="9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 Not Applicable</w:t>
            </w:r>
          </w:p>
        </w:tc>
      </w:tr>
    </w:tbl>
    <w:p w:rsidR="00000000" w:rsidDel="00000000" w:rsidP="00000000" w:rsidRDefault="00000000" w:rsidRPr="00000000" w14:paraId="000000A3">
      <w:pPr>
        <w:widowControl w:val="0"/>
        <w:spacing w:line="240" w:lineRule="auto"/>
        <w:rPr/>
      </w:pPr>
      <w:r w:rsidDel="00000000" w:rsidR="00000000" w:rsidRPr="00000000">
        <w:rPr>
          <w:rtl w:val="0"/>
        </w:rPr>
      </w:r>
    </w:p>
    <w:p w:rsidR="00000000" w:rsidDel="00000000" w:rsidP="00000000" w:rsidRDefault="00000000" w:rsidRPr="00000000" w14:paraId="000000A4">
      <w:pPr>
        <w:widowControl w:val="0"/>
        <w:spacing w:line="240" w:lineRule="auto"/>
        <w:rPr/>
      </w:pPr>
      <w:r w:rsidDel="00000000" w:rsidR="00000000" w:rsidRPr="00000000">
        <w:rPr>
          <w:rtl w:val="0"/>
        </w:rPr>
      </w:r>
    </w:p>
    <w:p w:rsidR="00000000" w:rsidDel="00000000" w:rsidP="00000000" w:rsidRDefault="00000000" w:rsidRPr="00000000" w14:paraId="000000A5">
      <w:pPr>
        <w:pStyle w:val="Heading2"/>
        <w:widowControl w:val="0"/>
        <w:spacing w:line="240" w:lineRule="auto"/>
        <w:rPr>
          <w:rFonts w:ascii="Helvetica Neue" w:cs="Helvetica Neue" w:eastAsia="Helvetica Neue" w:hAnsi="Helvetica Neue"/>
          <w:sz w:val="28"/>
          <w:szCs w:val="28"/>
        </w:rPr>
      </w:pPr>
      <w:bookmarkStart w:colFirst="0" w:colLast="0" w:name="_nkbmiec7g44m" w:id="4"/>
      <w:bookmarkEnd w:id="4"/>
      <w:r w:rsidDel="00000000" w:rsidR="00000000" w:rsidRPr="00000000">
        <w:rPr>
          <w:rFonts w:ascii="Helvetica Neue" w:cs="Helvetica Neue" w:eastAsia="Helvetica Neue" w:hAnsi="Helvetica Neue"/>
          <w:sz w:val="28"/>
          <w:szCs w:val="28"/>
          <w:rtl w:val="0"/>
        </w:rPr>
        <w:t xml:space="preserve">Section 2. General Application Questions</w:t>
      </w:r>
    </w:p>
    <w:p w:rsidR="00000000" w:rsidDel="00000000" w:rsidP="00000000" w:rsidRDefault="00000000" w:rsidRPr="00000000" w14:paraId="000000A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Where relevant, provide specific details and examples. For submissions encompassing multiple events, adapt responses to reflect the overall aspects of the proposed programming. </w:t>
      </w:r>
    </w:p>
    <w:p w:rsidR="00000000" w:rsidDel="00000000" w:rsidP="00000000" w:rsidRDefault="00000000" w:rsidRPr="00000000" w14:paraId="000000A7">
      <w:pPr>
        <w:spacing w:line="240" w:lineRule="auto"/>
        <w:rPr>
          <w:rFonts w:ascii="Helvetica Neue" w:cs="Helvetica Neue" w:eastAsia="Helvetica Neue" w:hAnsi="Helvetica Neue"/>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7170"/>
        <w:tblGridChange w:id="0">
          <w:tblGrid>
            <w:gridCol w:w="2190"/>
            <w:gridCol w:w="7170"/>
          </w:tblGrid>
        </w:tblGridChange>
      </w:tblGrid>
      <w:tr>
        <w:trPr>
          <w:cantSplit w:val="0"/>
          <w:trHeight w:val="420" w:hRule="atLeast"/>
          <w:tblHeader w:val="0"/>
        </w:trPr>
        <w:tc>
          <w:tcPr>
            <w:gridSpan w:val="2"/>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A8">
            <w:pPr>
              <w:ind w:left="0" w:right="75"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2.1 Describe your event (up to 200 words). Include relevant details such as:</w:t>
            </w:r>
          </w:p>
          <w:p w:rsidR="00000000" w:rsidDel="00000000" w:rsidP="00000000" w:rsidRDefault="00000000" w:rsidRPr="00000000" w14:paraId="000000A9">
            <w:pPr>
              <w:numPr>
                <w:ilvl w:val="0"/>
                <w:numId w:val="4"/>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Why is this event important for your community, and what activities will take place?</w:t>
            </w:r>
          </w:p>
          <w:p w:rsidR="00000000" w:rsidDel="00000000" w:rsidP="00000000" w:rsidRDefault="00000000" w:rsidRPr="00000000" w14:paraId="000000AA">
            <w:pPr>
              <w:numPr>
                <w:ilvl w:val="0"/>
                <w:numId w:val="4"/>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Who the target audience is for this event, and how the event will be delivered</w:t>
            </w:r>
          </w:p>
          <w:p w:rsidR="00000000" w:rsidDel="00000000" w:rsidP="00000000" w:rsidRDefault="00000000" w:rsidRPr="00000000" w14:paraId="000000AB">
            <w:pPr>
              <w:numPr>
                <w:ilvl w:val="0"/>
                <w:numId w:val="4"/>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What outcomes you are expecting from this event</w:t>
            </w:r>
          </w:p>
        </w:tc>
      </w:tr>
      <w:tr>
        <w:trPr>
          <w:cantSplit w:val="0"/>
          <w:trHeight w:val="420" w:hRule="atLeast"/>
          <w:tblHeader w:val="0"/>
        </w:trPr>
        <w:tc>
          <w:tcPr>
            <w:gridSpan w:val="2"/>
            <w:shd w:fill="fffff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AD">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AE">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AF">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0">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1">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2">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3">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4">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5">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6">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7">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8">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9">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A">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B">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C">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D">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E">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F">
            <w:pPr>
              <w:ind w:left="0" w:right="75" w:firstLine="0"/>
              <w:rPr>
                <w:rFonts w:ascii="Helvetica Neue" w:cs="Helvetica Neue" w:eastAsia="Helvetica Neue" w:hAnsi="Helvetica Neue"/>
                <w:b w:val="1"/>
                <w:bCs w:val="1"/>
              </w:rPr>
            </w:pPr>
            <w:r w:rsidDel="00000000" w:rsidR="00000000" w:rsidRPr="00000000">
              <w:rPr>
                <w:rtl w:val="0"/>
              </w:rPr>
            </w:r>
          </w:p>
        </w:tc>
      </w:tr>
      <w:tr>
        <w:trPr>
          <w:cantSplit w:val="0"/>
          <w:trHeight w:val="420" w:hRule="atLeast"/>
          <w:tblHeader w:val="0"/>
        </w:trPr>
        <w:tc>
          <w:tcPr>
            <w:gridSpan w:val="2"/>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C1">
            <w:pPr>
              <w:ind w:left="0" w:right="75"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2.2 </w:t>
            </w:r>
            <w:r w:rsidDel="00000000" w:rsidR="00000000" w:rsidRPr="00000000">
              <w:rPr>
                <w:rFonts w:ascii="Helvetica Neue" w:cs="Helvetica Neue" w:eastAsia="Helvetica Neue" w:hAnsi="Helvetica Neue"/>
                <w:b w:val="1"/>
                <w:bCs w:val="1"/>
                <w:rtl w:val="0"/>
              </w:rPr>
              <w:t xml:space="preserve">Describe</w:t>
            </w:r>
            <w:r w:rsidDel="00000000" w:rsidR="00000000" w:rsidRPr="00000000">
              <w:rPr>
                <w:rFonts w:ascii="Helvetica Neue" w:cs="Helvetica Neue" w:eastAsia="Helvetica Neue" w:hAnsi="Helvetica Neue"/>
                <w:b w:val="1"/>
                <w:bCs w:val="1"/>
                <w:rtl w:val="0"/>
              </w:rPr>
              <w:t xml:space="preserve"> and provide specific examples of </w:t>
            </w:r>
            <w:r w:rsidDel="00000000" w:rsidR="00000000" w:rsidRPr="00000000">
              <w:rPr>
                <w:rFonts w:ascii="Helvetica Neue" w:cs="Helvetica Neue" w:eastAsia="Helvetica Neue" w:hAnsi="Helvetica Neue"/>
                <w:b w:val="1"/>
                <w:bCs w:val="1"/>
                <w:rtl w:val="0"/>
              </w:rPr>
              <w:t xml:space="preserve">how the goals of </w:t>
            </w:r>
            <w:r w:rsidDel="00000000" w:rsidR="00000000" w:rsidRPr="00000000">
              <w:rPr>
                <w:rFonts w:ascii="Helvetica Neue" w:cs="Helvetica Neue" w:eastAsia="Helvetica Neue" w:hAnsi="Helvetica Neue"/>
                <w:b w:val="1"/>
                <w:bCs w:val="1"/>
                <w:rtl w:val="0"/>
              </w:rPr>
              <w:t xml:space="preserve">your</w:t>
            </w:r>
            <w:r w:rsidDel="00000000" w:rsidR="00000000" w:rsidRPr="00000000">
              <w:rPr>
                <w:rFonts w:ascii="Helvetica Neue" w:cs="Helvetica Neue" w:eastAsia="Helvetica Neue" w:hAnsi="Helvetica Neue"/>
                <w:b w:val="1"/>
                <w:bCs w:val="1"/>
                <w:rtl w:val="0"/>
              </w:rPr>
              <w:t xml:space="preserve"> event align with and contribute to the Canadian Bioinformatics Hub's objectives to: </w:t>
            </w:r>
            <w:r w:rsidDel="00000000" w:rsidR="00000000" w:rsidRPr="00000000">
              <w:rPr>
                <w:rtl w:val="0"/>
              </w:rPr>
            </w:r>
          </w:p>
        </w:tc>
      </w:tr>
      <w:tr>
        <w:trPr>
          <w:cantSplit w:val="0"/>
          <w:trHeight w:val="420" w:hRule="atLeast"/>
          <w:tblHeader w:val="0"/>
        </w:trPr>
        <w:tc>
          <w:tcPr>
            <w:gridSpan w:val="2"/>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C3">
            <w:pPr>
              <w:numPr>
                <w:ilvl w:val="0"/>
                <w:numId w:val="19"/>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Build and strengthen Bioinformatics, Computational Biology, and Data Science</w:t>
            </w:r>
            <w:r w:rsidDel="00000000" w:rsidR="00000000" w:rsidRPr="00000000">
              <w:rPr>
                <w:rtl w:val="0"/>
              </w:rPr>
            </w:r>
          </w:p>
          <w:p w:rsidR="00000000" w:rsidDel="00000000" w:rsidP="00000000" w:rsidRDefault="00000000" w:rsidRPr="00000000" w14:paraId="000000C4">
            <w:pPr>
              <w:ind w:left="0" w:right="75"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rtl w:val="0"/>
              </w:rPr>
              <w:t xml:space="preserve">(BCBDS) capacity in Canada (up to 50 words).</w:t>
            </w:r>
            <w:r w:rsidDel="00000000" w:rsidR="00000000" w:rsidRPr="00000000">
              <w:rPr>
                <w:rtl w:val="0"/>
              </w:rPr>
            </w:r>
          </w:p>
        </w:tc>
      </w:tr>
      <w:tr>
        <w:trPr>
          <w:cantSplit w:val="0"/>
          <w:trHeight w:val="420" w:hRule="atLeast"/>
          <w:tblHeader w:val="0"/>
        </w:trPr>
        <w:tc>
          <w:tcPr>
            <w:gridSpan w:val="2"/>
            <w:shd w:fill="auto"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C6">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7">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8">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9">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A">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B">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C">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D">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E">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F">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0">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1">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tc>
      </w:tr>
      <w:tr>
        <w:trPr>
          <w:cantSplit w:val="0"/>
          <w:trHeight w:val="420" w:hRule="atLeast"/>
          <w:tblHeader w:val="0"/>
        </w:trPr>
        <w:tc>
          <w:tcPr>
            <w:gridSpan w:val="2"/>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D3">
            <w:pPr>
              <w:numPr>
                <w:ilvl w:val="0"/>
                <w:numId w:val="19"/>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Support trainees’ and ECRs’ professional development and engagement in</w:t>
            </w:r>
          </w:p>
          <w:p w:rsidR="00000000" w:rsidDel="00000000" w:rsidP="00000000" w:rsidRDefault="00000000" w:rsidRPr="00000000" w14:paraId="000000D4">
            <w:pPr>
              <w:ind w:right="75"/>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              BCBDS sectors in Canada (up to 50 words).</w:t>
            </w:r>
          </w:p>
        </w:tc>
      </w:tr>
      <w:tr>
        <w:trPr>
          <w:cantSplit w:val="0"/>
          <w:trHeight w:val="420" w:hRule="atLeast"/>
          <w:tblHeader w:val="0"/>
        </w:trPr>
        <w:tc>
          <w:tcPr>
            <w:gridSpan w:val="2"/>
            <w:shd w:fill="auto"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D6">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7">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8">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9">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A">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B">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C">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D">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E">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F">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0">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1">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2">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3">
            <w:pPr>
              <w:widowControl w:val="0"/>
              <w:spacing w:line="240" w:lineRule="auto"/>
              <w:ind w:left="360" w:right="75" w:hanging="270"/>
              <w:rPr>
                <w:rFonts w:ascii="Helvetica Neue" w:cs="Helvetica Neue" w:eastAsia="Helvetica Neue" w:hAnsi="Helvetica Neue"/>
                <w:b w:val="1"/>
                <w:bCs w:val="1"/>
              </w:rPr>
            </w:pPr>
            <w:r w:rsidDel="00000000" w:rsidR="00000000" w:rsidRPr="00000000">
              <w:rPr>
                <w:rtl w:val="0"/>
              </w:rPr>
            </w:r>
          </w:p>
        </w:tc>
      </w:tr>
      <w:tr>
        <w:trPr>
          <w:cantSplit w:val="0"/>
          <w:trHeight w:val="420" w:hRule="atLeast"/>
          <w:tblHeader w:val="0"/>
        </w:trPr>
        <w:tc>
          <w:tcPr>
            <w:gridSpan w:val="2"/>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E5">
            <w:pPr>
              <w:numPr>
                <w:ilvl w:val="0"/>
                <w:numId w:val="19"/>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Foster diverse and inclusive BCBDS communities throughout Canada (up to </w:t>
            </w:r>
          </w:p>
          <w:p w:rsidR="00000000" w:rsidDel="00000000" w:rsidP="00000000" w:rsidRDefault="00000000" w:rsidRPr="00000000" w14:paraId="000000E6">
            <w:pPr>
              <w:ind w:right="75"/>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               50 words).</w:t>
            </w:r>
          </w:p>
        </w:tc>
      </w:tr>
      <w:tr>
        <w:trPr>
          <w:cantSplit w:val="0"/>
          <w:trHeight w:val="420" w:hRule="atLeast"/>
          <w:tblHeader w:val="0"/>
        </w:trPr>
        <w:tc>
          <w:tcPr>
            <w:gridSpan w:val="2"/>
            <w:shd w:fill="auto"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E8">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9">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A">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B">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C">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D">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E">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F">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F0">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F1">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F2">
            <w:pPr>
              <w:widowControl w:val="0"/>
              <w:spacing w:line="240" w:lineRule="auto"/>
              <w:ind w:left="0" w:right="75" w:firstLine="0"/>
              <w:rPr>
                <w:rFonts w:ascii="Helvetica Neue" w:cs="Helvetica Neue" w:eastAsia="Helvetica Neue" w:hAnsi="Helvetica Neue"/>
                <w:b w:val="1"/>
                <w:bCs w:val="1"/>
              </w:rPr>
            </w:pPr>
            <w:r w:rsidDel="00000000" w:rsidR="00000000" w:rsidRPr="00000000">
              <w:rPr>
                <w:rtl w:val="0"/>
              </w:rPr>
            </w:r>
          </w:p>
        </w:tc>
      </w:tr>
      <w:tr>
        <w:trPr>
          <w:cantSplit w:val="0"/>
          <w:trHeight w:val="420" w:hRule="atLeast"/>
          <w:tblHeader w:val="0"/>
        </w:trPr>
        <w:tc>
          <w:tcPr>
            <w:gridSpan w:val="2"/>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F4">
            <w:pPr>
              <w:ind w:left="0" w:right="75"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2.3 Will this event foster participants’ professional development in any of the following areas (check all that apply)?</w:t>
            </w:r>
          </w:p>
        </w:tc>
      </w:tr>
      <w:tr>
        <w:trPr>
          <w:cantSplit w:val="0"/>
          <w:trHeight w:val="420" w:hRule="atLeast"/>
          <w:tblHeader w:val="0"/>
        </w:trPr>
        <w:tc>
          <w:tcPr>
            <w:gridSpan w:val="2"/>
            <w:shd w:fill="fffff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F6">
            <w:pPr>
              <w:numPr>
                <w:ilvl w:val="0"/>
                <w:numId w:val="24"/>
              </w:numPr>
              <w:ind w:left="720" w:right="75"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Rigorous, responsible, and impactful research approaches</w:t>
            </w:r>
          </w:p>
          <w:p w:rsidR="00000000" w:rsidDel="00000000" w:rsidP="00000000" w:rsidRDefault="00000000" w:rsidRPr="00000000" w14:paraId="000000F7">
            <w:pPr>
              <w:numPr>
                <w:ilvl w:val="0"/>
                <w:numId w:val="24"/>
              </w:numPr>
              <w:ind w:left="720" w:right="75"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Grant/proposal writing, budgeting, and peer review</w:t>
            </w:r>
          </w:p>
          <w:p w:rsidR="00000000" w:rsidDel="00000000" w:rsidP="00000000" w:rsidRDefault="00000000" w:rsidRPr="00000000" w14:paraId="000000F8">
            <w:pPr>
              <w:numPr>
                <w:ilvl w:val="0"/>
                <w:numId w:val="24"/>
              </w:numPr>
              <w:ind w:left="720" w:right="75"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Transferrable skills</w:t>
            </w:r>
          </w:p>
          <w:p w:rsidR="00000000" w:rsidDel="00000000" w:rsidP="00000000" w:rsidRDefault="00000000" w:rsidRPr="00000000" w14:paraId="000000F9">
            <w:pPr>
              <w:numPr>
                <w:ilvl w:val="0"/>
                <w:numId w:val="24"/>
              </w:numPr>
              <w:ind w:left="720" w:right="75"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Knowledge mobilization and science dissemination</w:t>
            </w:r>
          </w:p>
          <w:p w:rsidR="00000000" w:rsidDel="00000000" w:rsidP="00000000" w:rsidRDefault="00000000" w:rsidRPr="00000000" w14:paraId="000000FA">
            <w:pPr>
              <w:numPr>
                <w:ilvl w:val="0"/>
                <w:numId w:val="24"/>
              </w:numPr>
              <w:ind w:left="720" w:right="75"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Identifying diverse career options across different sectors</w:t>
            </w:r>
          </w:p>
          <w:p w:rsidR="00000000" w:rsidDel="00000000" w:rsidP="00000000" w:rsidRDefault="00000000" w:rsidRPr="00000000" w14:paraId="000000FB">
            <w:pPr>
              <w:numPr>
                <w:ilvl w:val="0"/>
                <w:numId w:val="24"/>
              </w:numPr>
              <w:ind w:left="720" w:right="75"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Other</w:t>
            </w:r>
          </w:p>
        </w:tc>
      </w:tr>
      <w:tr>
        <w:trPr>
          <w:cantSplit w:val="0"/>
          <w:trHeight w:val="420" w:hRule="atLeast"/>
          <w:tblHeader w:val="0"/>
        </w:trPr>
        <w:tc>
          <w:tcPr>
            <w:gridSpan w:val="2"/>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FD">
            <w:pPr>
              <w:numPr>
                <w:ilvl w:val="0"/>
                <w:numId w:val="15"/>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If you selected any of the options above, please provide more detail below (up to 50 words).</w:t>
            </w:r>
          </w:p>
        </w:tc>
      </w:tr>
      <w:tr>
        <w:trPr>
          <w:cantSplit w:val="0"/>
          <w:trHeight w:val="420" w:hRule="atLeast"/>
          <w:tblHeader w:val="0"/>
        </w:trPr>
        <w:tc>
          <w:tcPr>
            <w:gridSpan w:val="2"/>
            <w:shd w:fill="fffff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FF">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0">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1">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2">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3">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4">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5">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6">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7">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8">
            <w:pPr>
              <w:ind w:left="0" w:right="75"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9">
            <w:pPr>
              <w:ind w:left="0" w:right="75" w:firstLine="0"/>
              <w:rPr>
                <w:rFonts w:ascii="Helvetica Neue" w:cs="Helvetica Neue" w:eastAsia="Helvetica Neue" w:hAnsi="Helvetica Neue"/>
                <w:b w:val="1"/>
                <w:bCs w:val="1"/>
              </w:rPr>
            </w:pPr>
            <w:r w:rsidDel="00000000" w:rsidR="00000000" w:rsidRPr="00000000">
              <w:rPr>
                <w:rtl w:val="0"/>
              </w:rPr>
            </w:r>
          </w:p>
        </w:tc>
      </w:tr>
      <w:tr>
        <w:trPr>
          <w:cantSplit w:val="0"/>
          <w:trHeight w:val="420" w:hRule="atLeast"/>
          <w:tblHeader w:val="0"/>
        </w:trPr>
        <w:tc>
          <w:tcPr>
            <w:gridSpan w:val="2"/>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0B">
            <w:pPr>
              <w:ind w:left="0" w:right="75"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2.4 Detail the event</w:t>
            </w:r>
            <w:r w:rsidDel="00000000" w:rsidR="00000000" w:rsidRPr="00000000">
              <w:rPr>
                <w:rFonts w:ascii="Helvetica Neue" w:cs="Helvetica Neue" w:eastAsia="Helvetica Neue" w:hAnsi="Helvetica Neue"/>
                <w:b w:val="1"/>
                <w:bCs w:val="1"/>
                <w:rtl w:val="0"/>
              </w:rPr>
              <w:t xml:space="preserve"> logistics, including the agenda, outreach and advertising methods, management and execution plans, and </w:t>
            </w:r>
            <w:r w:rsidDel="00000000" w:rsidR="00000000" w:rsidRPr="00000000">
              <w:rPr>
                <w:rFonts w:ascii="Helvetica Neue" w:cs="Helvetica Neue" w:eastAsia="Helvetica Neue" w:hAnsi="Helvetica Neue"/>
                <w:b w:val="1"/>
                <w:bCs w:val="1"/>
                <w:rtl w:val="0"/>
              </w:rPr>
              <w:t xml:space="preserve">the</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rtl w:val="0"/>
              </w:rPr>
              <w:t xml:space="preserve">methods for outreach and </w:t>
            </w:r>
            <w:r w:rsidDel="00000000" w:rsidR="00000000" w:rsidRPr="00000000">
              <w:rPr>
                <w:rFonts w:ascii="Helvetica Neue" w:cs="Helvetica Neue" w:eastAsia="Helvetica Neue" w:hAnsi="Helvetica Neue"/>
                <w:b w:val="1"/>
                <w:bCs w:val="1"/>
                <w:rtl w:val="0"/>
              </w:rPr>
              <w:t xml:space="preserve">participant engagement during the event</w:t>
            </w:r>
            <w:r w:rsidDel="00000000" w:rsidR="00000000" w:rsidRPr="00000000">
              <w:rPr>
                <w:rFonts w:ascii="Helvetica Neue" w:cs="Helvetica Neue" w:eastAsia="Helvetica Neue" w:hAnsi="Helvetica Neue"/>
                <w:b w:val="1"/>
                <w:bCs w:val="1"/>
                <w:rtl w:val="0"/>
              </w:rPr>
              <w:t xml:space="preserve"> (up to 200 words). </w:t>
            </w:r>
            <w:r w:rsidDel="00000000" w:rsidR="00000000" w:rsidRPr="00000000">
              <w:rPr>
                <w:rFonts w:ascii="Helvetica Neue" w:cs="Helvetica Neue" w:eastAsia="Helvetica Neue" w:hAnsi="Helvetica Neue"/>
                <w:b w:val="1"/>
                <w:bCs w:val="1"/>
                <w:rtl w:val="0"/>
              </w:rPr>
              <w:t xml:space="preserve">You may reference supplemental materials in this section.</w:t>
            </w:r>
          </w:p>
        </w:tc>
      </w:tr>
      <w:tr>
        <w:trPr>
          <w:cantSplit w:val="0"/>
          <w:trHeight w:val="420" w:hRule="atLeast"/>
          <w:tblHeader w:val="0"/>
        </w:trPr>
        <w:tc>
          <w:tcPr>
            <w:gridSpan w:val="2"/>
            <w:shd w:fill="auto"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0D">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E">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F">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10">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11">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12">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13">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14">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15">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16">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17">
            <w:pPr>
              <w:widowControl w:val="0"/>
              <w:spacing w:line="240" w:lineRule="auto"/>
              <w:ind w:left="0" w:firstLine="0"/>
              <w:rPr>
                <w:rFonts w:ascii="Helvetica Neue" w:cs="Helvetica Neue" w:eastAsia="Helvetica Neue" w:hAnsi="Helvetica Neue"/>
                <w:b w:val="1"/>
                <w:bCs w:val="1"/>
              </w:rPr>
            </w:pPr>
            <w:r w:rsidDel="00000000" w:rsidR="00000000" w:rsidRPr="00000000">
              <w:rPr>
                <w:rtl w:val="0"/>
              </w:rPr>
            </w:r>
          </w:p>
        </w:tc>
      </w:tr>
    </w:tbl>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pStyle w:val="Heading2"/>
        <w:spacing w:after="240" w:before="240" w:line="240" w:lineRule="auto"/>
        <w:rPr>
          <w:rFonts w:ascii="Helvetica Neue" w:cs="Helvetica Neue" w:eastAsia="Helvetica Neue" w:hAnsi="Helvetica Neue"/>
          <w:sz w:val="28"/>
          <w:szCs w:val="28"/>
        </w:rPr>
      </w:pPr>
      <w:bookmarkStart w:colFirst="0" w:colLast="0" w:name="_apngliekxnrc" w:id="5"/>
      <w:bookmarkEnd w:id="5"/>
      <w:r w:rsidDel="00000000" w:rsidR="00000000" w:rsidRPr="00000000">
        <w:rPr>
          <w:rFonts w:ascii="Helvetica Neue" w:cs="Helvetica Neue" w:eastAsia="Helvetica Neue" w:hAnsi="Helvetica Neue"/>
          <w:sz w:val="28"/>
          <w:szCs w:val="28"/>
          <w:rtl w:val="0"/>
        </w:rPr>
        <w:t xml:space="preserve">Section 3. Event Budget</w:t>
      </w:r>
    </w:p>
    <w:p w:rsidR="00000000" w:rsidDel="00000000" w:rsidP="00000000" w:rsidRDefault="00000000" w:rsidRPr="00000000" w14:paraId="0000011B">
      <w:pPr>
        <w:rPr/>
      </w:pPr>
      <w:r w:rsidDel="00000000" w:rsidR="00000000" w:rsidRPr="00000000">
        <w:rPr>
          <w:b w:val="1"/>
          <w:bCs w:val="1"/>
          <w:rtl w:val="0"/>
        </w:rPr>
        <w:t xml:space="preserve">Instructions on completing the event budget table:</w:t>
      </w:r>
      <w:r w:rsidDel="00000000" w:rsidR="00000000" w:rsidRPr="00000000">
        <w:rPr>
          <w:rtl w:val="0"/>
        </w:rPr>
      </w:r>
    </w:p>
    <w:p w:rsidR="00000000" w:rsidDel="00000000" w:rsidP="00000000" w:rsidRDefault="00000000" w:rsidRPr="00000000" w14:paraId="0000011C">
      <w:pPr>
        <w:numPr>
          <w:ilvl w:val="0"/>
          <w:numId w:val="7"/>
        </w:numPr>
        <w:ind w:left="720" w:hanging="360"/>
        <w:rPr>
          <w:b w:val="1"/>
          <w:bCs w:val="1"/>
        </w:rPr>
      </w:pPr>
      <w:r w:rsidDel="00000000" w:rsidR="00000000" w:rsidRPr="00000000">
        <w:rPr>
          <w:b w:val="1"/>
          <w:bCs w:val="1"/>
          <w:rtl w:val="0"/>
        </w:rPr>
        <w:t xml:space="preserve">Expected Expenses</w:t>
      </w:r>
    </w:p>
    <w:p w:rsidR="00000000" w:rsidDel="00000000" w:rsidP="00000000" w:rsidRDefault="00000000" w:rsidRPr="00000000" w14:paraId="0000011D">
      <w:pPr>
        <w:numPr>
          <w:ilvl w:val="1"/>
          <w:numId w:val="7"/>
        </w:numPr>
        <w:ind w:left="1440" w:hanging="360"/>
        <w:rPr/>
      </w:pPr>
      <w:r w:rsidDel="00000000" w:rsidR="00000000" w:rsidRPr="00000000">
        <w:rPr>
          <w:rtl w:val="0"/>
        </w:rPr>
        <w:t xml:space="preserve">Complete this section with all expected expenses related to your event. Add each expense type on a separate line.</w:t>
      </w:r>
    </w:p>
    <w:p w:rsidR="00000000" w:rsidDel="00000000" w:rsidP="00000000" w:rsidRDefault="00000000" w:rsidRPr="00000000" w14:paraId="0000011E">
      <w:pPr>
        <w:numPr>
          <w:ilvl w:val="1"/>
          <w:numId w:val="7"/>
        </w:numPr>
        <w:ind w:left="1440" w:hanging="360"/>
        <w:rPr/>
      </w:pPr>
      <w:r w:rsidDel="00000000" w:rsidR="00000000" w:rsidRPr="00000000">
        <w:rPr>
          <w:rtl w:val="0"/>
        </w:rPr>
        <w:t xml:space="preserve">Examples of expenses can include: Venue rental, AV (audiovisual) logistics, catering, compute costs, travel, accommodation, gifts/prizes, etc.</w:t>
      </w:r>
    </w:p>
    <w:p w:rsidR="00000000" w:rsidDel="00000000" w:rsidP="00000000" w:rsidRDefault="00000000" w:rsidRPr="00000000" w14:paraId="0000011F">
      <w:pPr>
        <w:numPr>
          <w:ilvl w:val="1"/>
          <w:numId w:val="7"/>
        </w:numPr>
        <w:ind w:left="1440" w:hanging="360"/>
        <w:rPr/>
      </w:pPr>
      <w:r w:rsidDel="00000000" w:rsidR="00000000" w:rsidRPr="00000000">
        <w:rPr>
          <w:rtl w:val="0"/>
        </w:rPr>
        <w:t xml:space="preserve">Sum all the expenses and add to the “Total expenses” line.</w:t>
      </w:r>
    </w:p>
    <w:p w:rsidR="00000000" w:rsidDel="00000000" w:rsidP="00000000" w:rsidRDefault="00000000" w:rsidRPr="00000000" w14:paraId="00000120">
      <w:pPr>
        <w:numPr>
          <w:ilvl w:val="0"/>
          <w:numId w:val="7"/>
        </w:numPr>
        <w:ind w:left="720" w:hanging="360"/>
        <w:rPr>
          <w:b w:val="1"/>
          <w:bCs w:val="1"/>
        </w:rPr>
      </w:pPr>
      <w:r w:rsidDel="00000000" w:rsidR="00000000" w:rsidRPr="00000000">
        <w:rPr>
          <w:b w:val="1"/>
          <w:bCs w:val="1"/>
          <w:rtl w:val="0"/>
        </w:rPr>
        <w:t xml:space="preserve">Expected Income</w:t>
      </w:r>
    </w:p>
    <w:p w:rsidR="00000000" w:rsidDel="00000000" w:rsidP="00000000" w:rsidRDefault="00000000" w:rsidRPr="00000000" w14:paraId="00000121">
      <w:pPr>
        <w:numPr>
          <w:ilvl w:val="1"/>
          <w:numId w:val="7"/>
        </w:numPr>
        <w:ind w:left="1440" w:hanging="360"/>
        <w:rPr/>
      </w:pPr>
      <w:r w:rsidDel="00000000" w:rsidR="00000000" w:rsidRPr="00000000">
        <w:rPr>
          <w:rtl w:val="0"/>
        </w:rPr>
        <w:t xml:space="preserve">Complete this section with all expected income related to your event, excluding the funds requested from CBH. Add each income type on a separate line.</w:t>
      </w:r>
    </w:p>
    <w:p w:rsidR="00000000" w:rsidDel="00000000" w:rsidP="00000000" w:rsidRDefault="00000000" w:rsidRPr="00000000" w14:paraId="00000122">
      <w:pPr>
        <w:numPr>
          <w:ilvl w:val="1"/>
          <w:numId w:val="7"/>
        </w:numPr>
        <w:ind w:left="1440" w:hanging="360"/>
        <w:rPr/>
      </w:pPr>
      <w:r w:rsidDel="00000000" w:rsidR="00000000" w:rsidRPr="00000000">
        <w:rPr>
          <w:rtl w:val="0"/>
        </w:rPr>
        <w:t xml:space="preserve">Examples of income can include: Registration fees, merchandise sales, other sponsorships, grants, federal/provincial/institutional funds, any in-kind contributions, etc.</w:t>
      </w:r>
    </w:p>
    <w:p w:rsidR="00000000" w:rsidDel="00000000" w:rsidP="00000000" w:rsidRDefault="00000000" w:rsidRPr="00000000" w14:paraId="00000123">
      <w:pPr>
        <w:numPr>
          <w:ilvl w:val="1"/>
          <w:numId w:val="7"/>
        </w:numPr>
        <w:ind w:left="1440" w:hanging="360"/>
        <w:rPr/>
      </w:pPr>
      <w:r w:rsidDel="00000000" w:rsidR="00000000" w:rsidRPr="00000000">
        <w:rPr>
          <w:rtl w:val="0"/>
        </w:rPr>
        <w:t xml:space="preserve">Sum all the incomes and add to the “Total expected income” line.</w:t>
      </w:r>
    </w:p>
    <w:p w:rsidR="00000000" w:rsidDel="00000000" w:rsidP="00000000" w:rsidRDefault="00000000" w:rsidRPr="00000000" w14:paraId="00000124">
      <w:pPr>
        <w:numPr>
          <w:ilvl w:val="0"/>
          <w:numId w:val="7"/>
        </w:numPr>
        <w:ind w:left="720" w:hanging="360"/>
        <w:rPr>
          <w:b w:val="1"/>
          <w:bCs w:val="1"/>
        </w:rPr>
      </w:pPr>
      <w:r w:rsidDel="00000000" w:rsidR="00000000" w:rsidRPr="00000000">
        <w:rPr>
          <w:b w:val="1"/>
          <w:bCs w:val="1"/>
          <w:rtl w:val="0"/>
        </w:rPr>
        <w:t xml:space="preserve">Funds Requested from CBH</w:t>
      </w:r>
    </w:p>
    <w:p w:rsidR="00000000" w:rsidDel="00000000" w:rsidP="00000000" w:rsidRDefault="00000000" w:rsidRPr="00000000" w14:paraId="00000125">
      <w:pPr>
        <w:numPr>
          <w:ilvl w:val="1"/>
          <w:numId w:val="7"/>
        </w:numPr>
        <w:ind w:left="1440" w:hanging="360"/>
        <w:rPr/>
      </w:pPr>
      <w:r w:rsidDel="00000000" w:rsidR="00000000" w:rsidRPr="00000000">
        <w:rPr>
          <w:rtl w:val="0"/>
        </w:rPr>
        <w:t xml:space="preserve">Complete this section with the funds requested from CBH, along with what the funds will be used for. Add each expense on a separate line.</w:t>
      </w:r>
    </w:p>
    <w:p w:rsidR="00000000" w:rsidDel="00000000" w:rsidP="00000000" w:rsidRDefault="00000000" w:rsidRPr="00000000" w14:paraId="00000126">
      <w:pPr>
        <w:numPr>
          <w:ilvl w:val="1"/>
          <w:numId w:val="7"/>
        </w:numPr>
        <w:ind w:left="1440" w:hanging="360"/>
        <w:rPr/>
      </w:pPr>
      <w:r w:rsidDel="00000000" w:rsidR="00000000" w:rsidRPr="00000000">
        <w:rPr>
          <w:rtl w:val="0"/>
        </w:rPr>
        <w:t xml:space="preserve">Your requested funds should be pulled from the Expected Expenses section, and may not exceed the max funding amount listed in Table 1 above.</w:t>
      </w:r>
    </w:p>
    <w:p w:rsidR="00000000" w:rsidDel="00000000" w:rsidP="00000000" w:rsidRDefault="00000000" w:rsidRPr="00000000" w14:paraId="00000127">
      <w:pPr>
        <w:rPr>
          <w:b w:val="1"/>
          <w:bCs w:val="1"/>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tbl>
      <w:tblPr>
        <w:tblStyle w:val="Table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25"/>
        <w:gridCol w:w="2190"/>
        <w:tblGridChange w:id="0">
          <w:tblGrid>
            <w:gridCol w:w="7125"/>
            <w:gridCol w:w="2190"/>
          </w:tblGrid>
        </w:tblGridChange>
      </w:tblGrid>
      <w:tr>
        <w:trPr>
          <w:cantSplit w:val="0"/>
          <w:trHeight w:val="320.79999999999995" w:hRule="atLeast"/>
          <w:tblHeader w:val="0"/>
        </w:trPr>
        <w:tc>
          <w:tcPr>
            <w:gridSpan w:val="2"/>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29">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3.1 Event Budget</w:t>
            </w:r>
          </w:p>
        </w:tc>
      </w:tr>
      <w:tr>
        <w:trPr>
          <w:cantSplit w:val="0"/>
          <w:trHeight w:val="320.79999999999995" w:hRule="atLeast"/>
          <w:tblHeader w:val="0"/>
        </w:trPr>
        <w:tc>
          <w:tcPr>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2B">
            <w:pPr>
              <w:widowControl w:val="0"/>
              <w:spacing w:line="240" w:lineRule="auto"/>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Expected Expenses</w:t>
            </w:r>
          </w:p>
        </w:tc>
        <w:tc>
          <w:tcPr>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2C">
            <w:pPr>
              <w:widowControl w:val="0"/>
              <w:spacing w:line="240" w:lineRule="auto"/>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Amount (CAD)</w:t>
            </w:r>
          </w:p>
        </w:tc>
      </w:tr>
      <w:tr>
        <w:trPr>
          <w:cantSplit w:val="0"/>
          <w:trHeight w:val="320.79999999999995"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2D">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2E">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320.79999999999995"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2F">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0">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320.79999999999995"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1">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2">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320.79999999999995"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3">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4">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320.79999999999995" w:hRule="atLeast"/>
          <w:tblHeader w:val="0"/>
        </w:trPr>
        <w:tc>
          <w:tcPr>
            <w:shd w:fill="f3f3f3"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5">
            <w:pPr>
              <w:widowControl w:val="0"/>
              <w:spacing w:line="240" w:lineRule="auto"/>
              <w:jc w:val="righ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Total expected expenses</w:t>
            </w:r>
          </w:p>
        </w:tc>
        <w:tc>
          <w:tcPr>
            <w:shd w:fill="f3f3f3"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6">
            <w:pPr>
              <w:widowControl w:val="0"/>
              <w:spacing w:line="240" w:lineRule="auto"/>
              <w:rPr>
                <w:rFonts w:ascii="Helvetica Neue" w:cs="Helvetica Neue" w:eastAsia="Helvetica Neue" w:hAnsi="Helvetica Neue"/>
                <w:b w:val="1"/>
                <w:bCs w:val="1"/>
              </w:rPr>
            </w:pPr>
            <w:r w:rsidDel="00000000" w:rsidR="00000000" w:rsidRPr="00000000">
              <w:rPr>
                <w:rtl w:val="0"/>
              </w:rPr>
            </w:r>
          </w:p>
        </w:tc>
      </w:tr>
      <w:tr>
        <w:trPr>
          <w:cantSplit w:val="0"/>
          <w:trHeight w:val="320.79999999999995" w:hRule="atLeast"/>
          <w:tblHeader w:val="0"/>
        </w:trPr>
        <w:tc>
          <w:tcPr>
            <w:gridSpan w:val="2"/>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7">
            <w:pPr>
              <w:widowControl w:val="0"/>
              <w:spacing w:line="240" w:lineRule="auto"/>
              <w:jc w:val="right"/>
              <w:rPr>
                <w:rFonts w:ascii="Helvetica Neue" w:cs="Helvetica Neue" w:eastAsia="Helvetica Neue" w:hAnsi="Helvetica Neue"/>
                <w:b w:val="1"/>
                <w:bCs w:val="1"/>
              </w:rPr>
            </w:pPr>
            <w:r w:rsidDel="00000000" w:rsidR="00000000" w:rsidRPr="00000000">
              <w:rPr>
                <w:rtl w:val="0"/>
              </w:rPr>
            </w:r>
          </w:p>
        </w:tc>
      </w:tr>
      <w:tr>
        <w:trPr>
          <w:cantSplit w:val="0"/>
          <w:trHeight w:val="320.79999999999995" w:hRule="atLeast"/>
          <w:tblHeader w:val="0"/>
        </w:trPr>
        <w:tc>
          <w:tcPr>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9">
            <w:pPr>
              <w:widowControl w:val="0"/>
              <w:spacing w:line="240" w:lineRule="auto"/>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Expected Income (Excluding Funds Requested from CBH)</w:t>
            </w:r>
          </w:p>
        </w:tc>
        <w:tc>
          <w:tcPr>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A">
            <w:pPr>
              <w:widowControl w:val="0"/>
              <w:spacing w:line="240" w:lineRule="auto"/>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Amount (CAD)</w:t>
            </w:r>
          </w:p>
        </w:tc>
      </w:tr>
      <w:tr>
        <w:trPr>
          <w:cantSplit w:val="0"/>
          <w:trHeight w:val="320.79999999999995"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B">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C">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320.79999999999995"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D">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E">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320.79999999999995"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3F">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0">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320.79999999999995" w:hRule="atLeast"/>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1">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2">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320.79999999999995" w:hRule="atLeast"/>
          <w:tblHeader w:val="0"/>
        </w:trPr>
        <w:tc>
          <w:tcPr>
            <w:shd w:fill="f3f3f3"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3">
            <w:pPr>
              <w:widowControl w:val="0"/>
              <w:spacing w:line="240" w:lineRule="auto"/>
              <w:jc w:val="righ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Total expected income</w:t>
            </w:r>
            <w:r w:rsidDel="00000000" w:rsidR="00000000" w:rsidRPr="00000000">
              <w:rPr>
                <w:rFonts w:ascii="Helvetica Neue" w:cs="Helvetica Neue" w:eastAsia="Helvetica Neue" w:hAnsi="Helvetica Neue"/>
                <w:b w:val="1"/>
                <w:bCs w:val="1"/>
                <w:rtl w:val="0"/>
              </w:rPr>
              <w:t xml:space="preserve"> (excluding funds requested from CBH)</w:t>
            </w:r>
          </w:p>
        </w:tc>
        <w:tc>
          <w:tcPr>
            <w:shd w:fill="f3f3f3"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4">
            <w:pPr>
              <w:widowControl w:val="0"/>
              <w:spacing w:line="240" w:lineRule="auto"/>
              <w:rPr>
                <w:rFonts w:ascii="Helvetica Neue" w:cs="Helvetica Neue" w:eastAsia="Helvetica Neue" w:hAnsi="Helvetica Neue"/>
                <w:b w:val="1"/>
                <w:bCs w:val="1"/>
              </w:rPr>
            </w:pPr>
            <w:r w:rsidDel="00000000" w:rsidR="00000000" w:rsidRPr="00000000">
              <w:rPr>
                <w:rtl w:val="0"/>
              </w:rPr>
            </w:r>
          </w:p>
        </w:tc>
      </w:tr>
      <w:tr>
        <w:trPr>
          <w:cantSplit w:val="0"/>
          <w:trHeight w:val="320.79999999999995" w:hRule="atLeast"/>
          <w:tblHeader w:val="0"/>
        </w:trPr>
        <w:tc>
          <w:tcPr>
            <w:gridSpan w:val="2"/>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5">
            <w:pPr>
              <w:widowControl w:val="0"/>
              <w:spacing w:line="240" w:lineRule="auto"/>
              <w:rPr>
                <w:rFonts w:ascii="Helvetica Neue" w:cs="Helvetica Neue" w:eastAsia="Helvetica Neue" w:hAnsi="Helvetica Neue"/>
                <w:color w:val="b7b7b7"/>
              </w:rPr>
            </w:pPr>
            <w:r w:rsidDel="00000000" w:rsidR="00000000" w:rsidRPr="00000000">
              <w:rPr>
                <w:rtl w:val="0"/>
              </w:rPr>
            </w:r>
          </w:p>
        </w:tc>
      </w:tr>
      <w:tr>
        <w:trPr>
          <w:cantSplit w:val="0"/>
          <w:tblHeader w:val="0"/>
        </w:trPr>
        <w:tc>
          <w:tcPr>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7">
            <w:pPr>
              <w:widowControl w:val="0"/>
              <w:spacing w:line="240" w:lineRule="auto"/>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Funds Requested from CBH</w:t>
            </w:r>
          </w:p>
        </w:tc>
        <w:tc>
          <w:tcPr>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8">
            <w:pPr>
              <w:widowControl w:val="0"/>
              <w:spacing w:line="240" w:lineRule="auto"/>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Amount (CAD)</w:t>
            </w:r>
          </w:p>
        </w:tc>
      </w:tr>
      <w:tr>
        <w:trPr>
          <w:cantSplit w:val="0"/>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9">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A">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B">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C">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D">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E">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4F">
            <w:pPr>
              <w:widowControl w:val="0"/>
              <w:spacing w:line="240" w:lineRule="auto"/>
              <w:rPr>
                <w:rFonts w:ascii="Helvetica Neue" w:cs="Helvetica Neue" w:eastAsia="Helvetica Neue" w:hAnsi="Helvetica Neue"/>
              </w:rPr>
            </w:pPr>
            <w:r w:rsidDel="00000000" w:rsidR="00000000" w:rsidRPr="00000000">
              <w:rPr>
                <w:rtl w:val="0"/>
              </w:rPr>
            </w:r>
          </w:p>
        </w:tc>
        <w:tc>
          <w:tcPr>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50">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blHeader w:val="0"/>
        </w:trPr>
        <w:tc>
          <w:tcPr>
            <w:shd w:fill="f3f3f3"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51">
            <w:pPr>
              <w:widowControl w:val="0"/>
              <w:spacing w:line="240" w:lineRule="auto"/>
              <w:jc w:val="righ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Total funds requested from CBH</w:t>
            </w:r>
          </w:p>
        </w:tc>
        <w:tc>
          <w:tcPr>
            <w:shd w:fill="f3f3f3"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52">
            <w:pPr>
              <w:widowControl w:val="0"/>
              <w:spacing w:line="240" w:lineRule="auto"/>
              <w:rPr>
                <w:rFonts w:ascii="Helvetica Neue" w:cs="Helvetica Neue" w:eastAsia="Helvetica Neue" w:hAnsi="Helvetica Neue"/>
                <w:b w:val="1"/>
                <w:bCs w:val="1"/>
              </w:rPr>
            </w:pPr>
            <w:r w:rsidDel="00000000" w:rsidR="00000000" w:rsidRPr="00000000">
              <w:rPr>
                <w:rtl w:val="0"/>
              </w:rPr>
            </w:r>
          </w:p>
        </w:tc>
      </w:tr>
    </w:tbl>
    <w:p w:rsidR="00000000" w:rsidDel="00000000" w:rsidP="00000000" w:rsidRDefault="00000000" w:rsidRPr="00000000" w14:paraId="00000153">
      <w:pPr>
        <w:spacing w:after="240" w:before="240" w:line="240" w:lineRule="auto"/>
        <w:rPr>
          <w:rFonts w:ascii="Helvetica Neue" w:cs="Helvetica Neue" w:eastAsia="Helvetica Neue" w:hAnsi="Helvetica Neue"/>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5625"/>
        <w:tblGridChange w:id="0">
          <w:tblGrid>
            <w:gridCol w:w="3735"/>
            <w:gridCol w:w="5625"/>
          </w:tblGrid>
        </w:tblGridChange>
      </w:tblGrid>
      <w:tr>
        <w:trPr>
          <w:cantSplit w:val="0"/>
          <w:trHeight w:val="320.79999999999995" w:hRule="atLeast"/>
          <w:tblHeader w:val="0"/>
        </w:trPr>
        <w:tc>
          <w:tcPr>
            <w:gridSpan w:val="2"/>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54">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3.1 Budget Justification</w:t>
            </w:r>
          </w:p>
        </w:tc>
      </w:tr>
      <w:tr>
        <w:trPr>
          <w:cantSplit w:val="0"/>
          <w:trHeight w:val="320.79999999999995" w:hRule="atLeast"/>
          <w:tblHeader w:val="0"/>
        </w:trPr>
        <w:tc>
          <w:tcPr>
            <w:gridSpan w:val="2"/>
            <w:shd w:fill="efefef"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56">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Provide a justification for your estimated budget and requested funds, including details of what you would use the CBH funds for (up to 50 words).</w:t>
            </w:r>
          </w:p>
        </w:tc>
      </w:tr>
      <w:tr>
        <w:trPr>
          <w:cantSplit w:val="0"/>
          <w:trHeight w:val="320.79999999999995" w:hRule="atLeast"/>
          <w:tblHeader w:val="0"/>
        </w:trPr>
        <w:tc>
          <w:tcPr>
            <w:gridSpan w:val="2"/>
            <w:shd w:fill="auto" w:val="clear"/>
            <w:tcMar>
              <w:top w:w="50.400000000000006" w:type="dxa"/>
              <w:left w:w="50.400000000000006" w:type="dxa"/>
              <w:bottom w:w="50.400000000000006" w:type="dxa"/>
              <w:right w:w="50.400000000000006" w:type="dxa"/>
            </w:tcMar>
            <w:vAlign w:val="center"/>
          </w:tcPr>
          <w:p w:rsidR="00000000" w:rsidDel="00000000" w:rsidP="00000000" w:rsidRDefault="00000000" w:rsidRPr="00000000" w14:paraId="00000158">
            <w:pPr>
              <w:widowControl w:val="0"/>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59">
            <w:pPr>
              <w:widowControl w:val="0"/>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5A">
            <w:pPr>
              <w:widowControl w:val="0"/>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5B">
            <w:pPr>
              <w:widowControl w:val="0"/>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5C">
            <w:pPr>
              <w:widowControl w:val="0"/>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5D">
            <w:pPr>
              <w:widowControl w:val="0"/>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5E">
            <w:pPr>
              <w:widowControl w:val="0"/>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5F">
            <w:pPr>
              <w:widowControl w:val="0"/>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60">
            <w:pPr>
              <w:widowControl w:val="0"/>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61">
            <w:pPr>
              <w:widowControl w:val="0"/>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62">
            <w:pPr>
              <w:widowControl w:val="0"/>
              <w:spacing w:line="240" w:lineRule="auto"/>
              <w:rPr>
                <w:rFonts w:ascii="Helvetica Neue" w:cs="Helvetica Neue" w:eastAsia="Helvetica Neue" w:hAnsi="Helvetica Neue"/>
                <w:b w:val="1"/>
                <w:bCs w:val="1"/>
              </w:rPr>
            </w:pPr>
            <w:r w:rsidDel="00000000" w:rsidR="00000000" w:rsidRPr="00000000">
              <w:rPr>
                <w:rtl w:val="0"/>
              </w:rPr>
            </w:r>
          </w:p>
        </w:tc>
      </w:tr>
    </w:tbl>
    <w:p w:rsidR="00000000" w:rsidDel="00000000" w:rsidP="00000000" w:rsidRDefault="00000000" w:rsidRPr="00000000" w14:paraId="0000016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65">
      <w:pPr>
        <w:pStyle w:val="Heading2"/>
        <w:spacing w:after="240" w:before="240" w:line="240" w:lineRule="auto"/>
        <w:rPr>
          <w:rFonts w:ascii="Helvetica Neue" w:cs="Helvetica Neue" w:eastAsia="Helvetica Neue" w:hAnsi="Helvetica Neue"/>
          <w:sz w:val="28"/>
          <w:szCs w:val="28"/>
        </w:rPr>
      </w:pPr>
      <w:bookmarkStart w:colFirst="0" w:colLast="0" w:name="_ihc39oyj7zk9" w:id="6"/>
      <w:bookmarkEnd w:id="6"/>
      <w:r w:rsidDel="00000000" w:rsidR="00000000" w:rsidRPr="00000000">
        <w:rPr>
          <w:rFonts w:ascii="Helvetica Neue" w:cs="Helvetica Neue" w:eastAsia="Helvetica Neue" w:hAnsi="Helvetica Neue"/>
          <w:sz w:val="28"/>
          <w:szCs w:val="28"/>
          <w:rtl w:val="0"/>
        </w:rPr>
        <w:t xml:space="preserve">Section 4. Supporting documents </w:t>
      </w:r>
    </w:p>
    <w:p w:rsidR="00000000" w:rsidDel="00000000" w:rsidP="00000000" w:rsidRDefault="00000000" w:rsidRPr="00000000" w14:paraId="000001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Include additional documentation to support </w:t>
      </w:r>
      <w:r w:rsidDel="00000000" w:rsidR="00000000" w:rsidRPr="00000000">
        <w:rPr>
          <w:rFonts w:ascii="Helvetica Neue" w:cs="Helvetica Neue" w:eastAsia="Helvetica Neue" w:hAnsi="Helvetica Neue"/>
          <w:rtl w:val="0"/>
        </w:rPr>
        <w:t xml:space="preserve">and strengthen</w:t>
      </w:r>
      <w:r w:rsidDel="00000000" w:rsidR="00000000" w:rsidRPr="00000000">
        <w:rPr>
          <w:rFonts w:ascii="Helvetica Neue" w:cs="Helvetica Neue" w:eastAsia="Helvetica Neue" w:hAnsi="Helvetica Neue"/>
          <w:rtl w:val="0"/>
        </w:rPr>
        <w:t xml:space="preserve"> your application. </w:t>
      </w:r>
      <w:r w:rsidDel="00000000" w:rsidR="00000000" w:rsidRPr="00000000">
        <w:rPr>
          <w:rFonts w:ascii="Helvetica Neue" w:cs="Helvetica Neue" w:eastAsia="Helvetica Neue" w:hAnsi="Helvetica Neue"/>
          <w:rtl w:val="0"/>
        </w:rPr>
        <w:t xml:space="preserve">Please include 1-3 of the following items:</w:t>
      </w:r>
    </w:p>
    <w:p w:rsidR="00000000" w:rsidDel="00000000" w:rsidP="00000000" w:rsidRDefault="00000000" w:rsidRPr="00000000" w14:paraId="00000167">
      <w:pPr>
        <w:numPr>
          <w:ilvl w:val="0"/>
          <w:numId w:val="1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Event agenda or program</w:t>
      </w:r>
    </w:p>
    <w:p w:rsidR="00000000" w:rsidDel="00000000" w:rsidP="00000000" w:rsidRDefault="00000000" w:rsidRPr="00000000" w14:paraId="00000168">
      <w:pPr>
        <w:numPr>
          <w:ilvl w:val="0"/>
          <w:numId w:val="1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Speaker bios</w:t>
      </w:r>
    </w:p>
    <w:p w:rsidR="00000000" w:rsidDel="00000000" w:rsidP="00000000" w:rsidRDefault="00000000" w:rsidRPr="00000000" w14:paraId="00000169">
      <w:pPr>
        <w:numPr>
          <w:ilvl w:val="0"/>
          <w:numId w:val="1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Sponsorship prospectus</w:t>
      </w:r>
    </w:p>
    <w:p w:rsidR="00000000" w:rsidDel="00000000" w:rsidP="00000000" w:rsidRDefault="00000000" w:rsidRPr="00000000" w14:paraId="0000016A">
      <w:pPr>
        <w:numPr>
          <w:ilvl w:val="0"/>
          <w:numId w:val="1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Advertising materials or links to posts advertising your event</w:t>
      </w:r>
    </w:p>
    <w:p w:rsidR="00000000" w:rsidDel="00000000" w:rsidP="00000000" w:rsidRDefault="00000000" w:rsidRPr="00000000" w14:paraId="0000016B">
      <w:pPr>
        <w:numPr>
          <w:ilvl w:val="0"/>
          <w:numId w:val="1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Links to registration pages or webpages detailing your event</w:t>
      </w:r>
      <w:r w:rsidDel="00000000" w:rsidR="00000000" w:rsidRPr="00000000">
        <w:rPr>
          <w:rtl w:val="0"/>
        </w:rPr>
      </w:r>
    </w:p>
    <w:p w:rsidR="00000000" w:rsidDel="00000000" w:rsidP="00000000" w:rsidRDefault="00000000" w:rsidRPr="00000000" w14:paraId="0000016C">
      <w:pPr>
        <w:numPr>
          <w:ilvl w:val="0"/>
          <w:numId w:val="1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Other: ________________________________________________</w:t>
      </w:r>
    </w:p>
    <w:p w:rsidR="00000000" w:rsidDel="00000000" w:rsidP="00000000" w:rsidRDefault="00000000" w:rsidRPr="00000000" w14:paraId="0000016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6E">
      <w:pPr>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Note: Please add these items as images/links below, or append as PDFs to this application.</w:t>
      </w:r>
    </w:p>
    <w:p w:rsidR="00000000" w:rsidDel="00000000" w:rsidP="00000000" w:rsidRDefault="00000000" w:rsidRPr="00000000" w14:paraId="0000016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2">
      <w:pPr>
        <w:pStyle w:val="Heading2"/>
        <w:spacing w:after="240" w:before="240" w:line="240" w:lineRule="auto"/>
        <w:rPr>
          <w:rFonts w:ascii="Helvetica Neue" w:cs="Helvetica Neue" w:eastAsia="Helvetica Neue" w:hAnsi="Helvetica Neue"/>
          <w:sz w:val="28"/>
          <w:szCs w:val="28"/>
        </w:rPr>
      </w:pPr>
      <w:bookmarkStart w:colFirst="0" w:colLast="0" w:name="_e85gjhbhsw8e" w:id="7"/>
      <w:bookmarkEnd w:id="7"/>
      <w:r w:rsidDel="00000000" w:rsidR="00000000" w:rsidRPr="00000000">
        <w:rPr>
          <w:rFonts w:ascii="Helvetica Neue" w:cs="Helvetica Neue" w:eastAsia="Helvetica Neue" w:hAnsi="Helvetica Neue"/>
          <w:sz w:val="28"/>
          <w:szCs w:val="28"/>
          <w:rtl w:val="0"/>
        </w:rPr>
        <w:t xml:space="preserve">Section 5. IDEA-Centred and Indigenous-Centred Events</w:t>
      </w:r>
    </w:p>
    <w:p w:rsidR="00000000" w:rsidDel="00000000" w:rsidP="00000000" w:rsidRDefault="00000000" w:rsidRPr="00000000" w14:paraId="00000183">
      <w:pPr>
        <w:rPr>
          <w:rFonts w:ascii="Helvetica Neue" w:cs="Helvetica Neue" w:eastAsia="Helvetica Neue" w:hAnsi="Helvetica Neue"/>
          <w:strike w:val="1"/>
        </w:rPr>
      </w:pPr>
      <w:r w:rsidDel="00000000" w:rsidR="00000000" w:rsidRPr="00000000">
        <w:rPr>
          <w:rFonts w:ascii="Helvetica Neue" w:cs="Helvetica Neue" w:eastAsia="Helvetica Neue" w:hAnsi="Helvetica Neue"/>
          <w:rtl w:val="0"/>
        </w:rPr>
        <w:t xml:space="preserve">Please complete this section </w:t>
      </w:r>
      <w:r w:rsidDel="00000000" w:rsidR="00000000" w:rsidRPr="00000000">
        <w:rPr>
          <w:rFonts w:ascii="Helvetica Neue" w:cs="Helvetica Neue" w:eastAsia="Helvetica Neue" w:hAnsi="Helvetica Neue"/>
          <w:i w:val="1"/>
          <w:iCs w:val="1"/>
          <w:rtl w:val="0"/>
        </w:rPr>
        <w:t xml:space="preserve">only</w:t>
      </w:r>
      <w:r w:rsidDel="00000000" w:rsidR="00000000" w:rsidRPr="00000000">
        <w:rPr>
          <w:rFonts w:ascii="Helvetica Neue" w:cs="Helvetica Neue" w:eastAsia="Helvetica Neue" w:hAnsi="Helvetica Neue"/>
          <w:rtl w:val="0"/>
        </w:rPr>
        <w:t xml:space="preserve"> if you are applying for </w:t>
      </w:r>
      <w:r w:rsidDel="00000000" w:rsidR="00000000" w:rsidRPr="00000000">
        <w:rPr>
          <w:rFonts w:ascii="Helvetica Neue" w:cs="Helvetica Neue" w:eastAsia="Helvetica Neue" w:hAnsi="Helvetica Neue"/>
          <w:rtl w:val="0"/>
        </w:rPr>
        <w:t xml:space="preserve">funding for an IDEA- or Indigenous-centred event.</w:t>
      </w:r>
      <w:r w:rsidDel="00000000" w:rsidR="00000000" w:rsidRPr="00000000">
        <w:rPr>
          <w:rtl w:val="0"/>
        </w:rPr>
      </w:r>
    </w:p>
    <w:p w:rsidR="00000000" w:rsidDel="00000000" w:rsidP="00000000" w:rsidRDefault="00000000" w:rsidRPr="00000000" w14:paraId="00000184">
      <w:pPr>
        <w:spacing w:line="240" w:lineRule="auto"/>
        <w:rPr>
          <w:rFonts w:ascii="Helvetica Neue" w:cs="Helvetica Neue" w:eastAsia="Helvetica Neue" w:hAnsi="Helvetica Neue"/>
          <w:strike w:val="1"/>
        </w:rPr>
      </w:pPr>
      <w:r w:rsidDel="00000000" w:rsidR="00000000" w:rsidRPr="00000000">
        <w:rPr>
          <w:rtl w:val="0"/>
        </w:rPr>
      </w:r>
    </w:p>
    <w:p w:rsidR="00000000" w:rsidDel="00000000" w:rsidP="00000000" w:rsidRDefault="00000000" w:rsidRPr="00000000" w14:paraId="00000185">
      <w:pPr>
        <w:rPr>
          <w:rFonts w:ascii="Helvetica Neue" w:cs="Helvetica Neue" w:eastAsia="Helvetica Neue" w:hAnsi="Helvetica Neue"/>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3285"/>
        <w:gridCol w:w="3225"/>
        <w:tblGridChange w:id="0">
          <w:tblGrid>
            <w:gridCol w:w="2850"/>
            <w:gridCol w:w="3285"/>
            <w:gridCol w:w="3225"/>
          </w:tblGrid>
        </w:tblGridChange>
      </w:tblGrid>
      <w:tr>
        <w:trPr>
          <w:cantSplit w:val="0"/>
          <w:trHeight w:val="457.25585937499994"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Type of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numPr>
                <w:ilvl w:val="0"/>
                <w:numId w:val="13"/>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IDEA-centred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numPr>
                <w:ilvl w:val="0"/>
                <w:numId w:val="13"/>
              </w:numPr>
              <w:spacing w:line="240" w:lineRule="auto"/>
              <w:ind w:left="720"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Indigenous-centred</w:t>
            </w:r>
          </w:p>
        </w:tc>
      </w:tr>
      <w:tr>
        <w:trPr>
          <w:cantSplit w:val="0"/>
          <w:trHeight w:val="457.25585937499994"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Which equity-owed and/or Indigenous group(s) will benefit the most from this event? Select all that apply.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numPr>
                <w:ilvl w:val="0"/>
                <w:numId w:val="9"/>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Visible minorities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numPr>
                <w:ilvl w:val="0"/>
                <w:numId w:val="1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First Nations</w:t>
            </w:r>
          </w:p>
        </w:tc>
      </w:tr>
      <w:tr>
        <w:trPr>
          <w:cantSplit w:val="0"/>
          <w:trHeight w:val="457.25585937499994"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18C">
            <w:pPr>
              <w:widowControl w:val="0"/>
              <w:spacing w:after="0" w:before="0" w:line="240" w:lineRule="auto"/>
              <w:ind w:left="0" w:firstLine="0"/>
              <w:rPr>
                <w:rFonts w:ascii="Helvetica Neue" w:cs="Helvetica Neue" w:eastAsia="Helvetica Neue" w:hAnsi="Helvetica Neue"/>
                <w:b w:val="1"/>
                <w:bCs w:val="1"/>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numPr>
                <w:ilvl w:val="0"/>
                <w:numId w:val="10"/>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Francophones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numPr>
                <w:ilvl w:val="0"/>
                <w:numId w:val="6"/>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Inuit</w:t>
            </w:r>
          </w:p>
        </w:tc>
      </w:tr>
      <w:tr>
        <w:trPr>
          <w:cantSplit w:val="0"/>
          <w:trHeight w:val="457.25585937499994"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18F">
            <w:pPr>
              <w:widowControl w:val="0"/>
              <w:spacing w:after="0" w:before="0" w:line="240" w:lineRule="auto"/>
              <w:ind w:left="0" w:firstLine="0"/>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numPr>
                <w:ilvl w:val="0"/>
                <w:numId w:val="23"/>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numPr>
                <w:ilvl w:val="0"/>
                <w:numId w:val="11"/>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Métis</w:t>
            </w:r>
          </w:p>
        </w:tc>
      </w:tr>
      <w:tr>
        <w:trPr>
          <w:cantSplit w:val="0"/>
          <w:trHeight w:val="457.25585937499994"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0" w:before="0" w:line="240" w:lineRule="auto"/>
              <w:ind w:left="0" w:firstLine="0"/>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numPr>
                <w:ilvl w:val="0"/>
                <w:numId w:val="8"/>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Individuals with disabilities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numPr>
                <w:ilvl w:val="0"/>
                <w:numId w:val="3"/>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Other Indigenous group</w:t>
            </w:r>
          </w:p>
        </w:tc>
      </w:tr>
      <w:tr>
        <w:trPr>
          <w:cantSplit w:val="0"/>
          <w:trHeight w:val="457.25585937499994"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195">
            <w:pPr>
              <w:widowControl w:val="0"/>
              <w:spacing w:after="0" w:before="0" w:line="240" w:lineRule="auto"/>
              <w:ind w:left="0" w:firstLine="0"/>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numPr>
                <w:ilvl w:val="0"/>
                <w:numId w:val="18"/>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2SLGBTQI+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457.25585937499994"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198">
            <w:pPr>
              <w:widowControl w:val="0"/>
              <w:spacing w:after="0" w:before="0" w:line="240" w:lineRule="auto"/>
              <w:ind w:left="0" w:firstLine="0"/>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numPr>
                <w:ilvl w:val="0"/>
                <w:numId w:val="21"/>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International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457.25585937499994"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0" w:before="0" w:line="240" w:lineRule="auto"/>
              <w:ind w:left="0" w:firstLine="0"/>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numPr>
                <w:ilvl w:val="0"/>
                <w:numId w:val="17"/>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Caregivers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457.25585937499994"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19E">
            <w:pPr>
              <w:widowControl w:val="0"/>
              <w:spacing w:after="0" w:before="0" w:line="240" w:lineRule="auto"/>
              <w:ind w:left="0" w:firstLine="0"/>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numPr>
                <w:ilvl w:val="0"/>
                <w:numId w:val="17"/>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Other: 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Helvetica Neue" w:cs="Helvetica Neue" w:eastAsia="Helvetica Neue" w:hAnsi="Helvetica Neue"/>
              </w:rPr>
            </w:pPr>
            <w:r w:rsidDel="00000000" w:rsidR="00000000" w:rsidRPr="00000000">
              <w:rPr>
                <w:rtl w:val="0"/>
              </w:rPr>
            </w:r>
          </w:p>
        </w:tc>
      </w:tr>
      <w:tr>
        <w:trPr>
          <w:cantSplit w:val="0"/>
          <w:trHeight w:val="420" w:hRule="atLeast"/>
          <w:tblHeader w:val="0"/>
        </w:trPr>
        <w:tc>
          <w:tcPr>
            <w:gridSpan w:val="3"/>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A1">
            <w:pPr>
              <w:ind w:left="0" w:right="90" w:firstLine="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5.1 D</w:t>
            </w:r>
            <w:r w:rsidDel="00000000" w:rsidR="00000000" w:rsidRPr="00000000">
              <w:rPr>
                <w:rFonts w:ascii="Helvetica Neue" w:cs="Helvetica Neue" w:eastAsia="Helvetica Neue" w:hAnsi="Helvetica Neue"/>
                <w:b w:val="1"/>
                <w:bCs w:val="1"/>
                <w:rtl w:val="0"/>
              </w:rPr>
              <w:t xml:space="preserve">escribe in detail how this event or activity incorporates </w:t>
            </w:r>
            <w:r w:rsidDel="00000000" w:rsidR="00000000" w:rsidRPr="00000000">
              <w:rPr>
                <w:rFonts w:ascii="Helvetica Neue" w:cs="Helvetica Neue" w:eastAsia="Helvetica Neue" w:hAnsi="Helvetica Neue"/>
                <w:b w:val="1"/>
                <w:bCs w:val="1"/>
                <w:rtl w:val="0"/>
              </w:rPr>
              <w:t xml:space="preserve">IDEA principles or prioritizes Indigenous participation or ways of knowing</w:t>
            </w:r>
            <w:r w:rsidDel="00000000" w:rsidR="00000000" w:rsidRPr="00000000">
              <w:rPr>
                <w:rFonts w:ascii="Helvetica Neue" w:cs="Helvetica Neue" w:eastAsia="Helvetica Neue" w:hAnsi="Helvetica Neue"/>
                <w:b w:val="1"/>
                <w:bCs w:val="1"/>
                <w:rtl w:val="0"/>
              </w:rPr>
              <w:t xml:space="preserve">.</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rtl w:val="0"/>
              </w:rPr>
              <w:t xml:space="preserve">Provide concrete examples, which may fall under the following categories (up to 300 words):</w:t>
            </w:r>
            <w:r w:rsidDel="00000000" w:rsidR="00000000" w:rsidRPr="00000000">
              <w:rPr>
                <w:rtl w:val="0"/>
              </w:rPr>
            </w:r>
          </w:p>
          <w:p w:rsidR="00000000" w:rsidDel="00000000" w:rsidP="00000000" w:rsidRDefault="00000000" w:rsidRPr="00000000" w14:paraId="000001A2">
            <w:pPr>
              <w:numPr>
                <w:ilvl w:val="0"/>
                <w:numId w:val="1"/>
              </w:numPr>
              <w:ind w:left="720" w:right="90" w:hanging="36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Ensuring intentional representation of the supported group(s) </w:t>
            </w:r>
          </w:p>
          <w:p w:rsidR="00000000" w:rsidDel="00000000" w:rsidP="00000000" w:rsidRDefault="00000000" w:rsidRPr="00000000" w14:paraId="000001A3">
            <w:pPr>
              <w:numPr>
                <w:ilvl w:val="0"/>
                <w:numId w:val="1"/>
              </w:numPr>
              <w:ind w:left="720" w:right="90" w:hanging="36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Relating to the specific </w:t>
            </w:r>
            <w:r w:rsidDel="00000000" w:rsidR="00000000" w:rsidRPr="00000000">
              <w:rPr>
                <w:rFonts w:ascii="Helvetica Neue" w:cs="Helvetica Neue" w:eastAsia="Helvetica Neue" w:hAnsi="Helvetica Neue"/>
                <w:b w:val="1"/>
                <w:bCs w:val="1"/>
                <w:rtl w:val="0"/>
              </w:rPr>
              <w:t xml:space="preserve">needs</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rtl w:val="0"/>
              </w:rPr>
              <w:t xml:space="preserve">and</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rtl w:val="0"/>
              </w:rPr>
              <w:t xml:space="preserve">interests</w:t>
            </w:r>
            <w:r w:rsidDel="00000000" w:rsidR="00000000" w:rsidRPr="00000000">
              <w:rPr>
                <w:rFonts w:ascii="Helvetica Neue" w:cs="Helvetica Neue" w:eastAsia="Helvetica Neue" w:hAnsi="Helvetica Neue"/>
                <w:b w:val="1"/>
                <w:bCs w:val="1"/>
                <w:rtl w:val="0"/>
              </w:rPr>
              <w:t xml:space="preserve"> of the supported group(s)</w:t>
            </w:r>
          </w:p>
          <w:p w:rsidR="00000000" w:rsidDel="00000000" w:rsidP="00000000" w:rsidRDefault="00000000" w:rsidRPr="00000000" w14:paraId="000001A4">
            <w:pPr>
              <w:numPr>
                <w:ilvl w:val="0"/>
                <w:numId w:val="1"/>
              </w:numPr>
              <w:ind w:left="720" w:right="90" w:hanging="36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Choosing accessible venues </w:t>
            </w:r>
          </w:p>
          <w:p w:rsidR="00000000" w:rsidDel="00000000" w:rsidP="00000000" w:rsidRDefault="00000000" w:rsidRPr="00000000" w14:paraId="000001A5">
            <w:pPr>
              <w:numPr>
                <w:ilvl w:val="0"/>
                <w:numId w:val="1"/>
              </w:numPr>
              <w:ind w:left="720" w:right="90" w:hanging="36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Designing diverse and accessible content delivery methods</w:t>
            </w:r>
          </w:p>
          <w:p w:rsidR="00000000" w:rsidDel="00000000" w:rsidP="00000000" w:rsidRDefault="00000000" w:rsidRPr="00000000" w14:paraId="000001A6">
            <w:pPr>
              <w:numPr>
                <w:ilvl w:val="0"/>
                <w:numId w:val="1"/>
              </w:numPr>
              <w:ind w:left="720" w:right="90" w:hanging="36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Implementing strategies to create welcoming environments</w:t>
            </w:r>
          </w:p>
        </w:tc>
      </w:tr>
      <w:tr>
        <w:trPr>
          <w:cantSplit w:val="0"/>
          <w:trHeight w:val="420" w:hRule="atLeast"/>
          <w:tblHeader w:val="0"/>
        </w:trPr>
        <w:tc>
          <w:tcPr>
            <w:gridSpan w:val="3"/>
            <w:shd w:fill="auto"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A9">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AA">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AB">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AC">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AD">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AE">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AF">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0">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1">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2">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3">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4">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5">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6">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7">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8">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9">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A">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B">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C">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D">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E">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BF">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C0">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C1">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tc>
      </w:tr>
      <w:tr>
        <w:trPr>
          <w:cantSplit w:val="0"/>
          <w:trHeight w:val="420" w:hRule="atLeast"/>
          <w:tblHeader w:val="0"/>
        </w:trPr>
        <w:tc>
          <w:tcPr>
            <w:gridSpan w:val="3"/>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C4">
            <w:pPr>
              <w:ind w:right="75"/>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5.2 Will this event contribute to the CBH objectives described below? (Check all that apply, must check at least one.)</w:t>
            </w:r>
          </w:p>
        </w:tc>
      </w:tr>
      <w:tr>
        <w:trPr>
          <w:cantSplit w:val="0"/>
          <w:trHeight w:val="420" w:hRule="atLeast"/>
          <w:tblHeader w:val="0"/>
        </w:trPr>
        <w:tc>
          <w:tcPr>
            <w:gridSpan w:val="3"/>
            <w:shd w:fill="fffff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C7">
            <w:pPr>
              <w:numPr>
                <w:ilvl w:val="0"/>
                <w:numId w:val="5"/>
              </w:numPr>
              <w:ind w:left="720" w:right="90" w:hanging="36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Advancing equity, accessibility and inclusion in BCBDS training and community engagement: </w:t>
            </w:r>
            <w:r w:rsidDel="00000000" w:rsidR="00000000" w:rsidRPr="00000000">
              <w:rPr>
                <w:rFonts w:ascii="Helvetica Neue" w:cs="Helvetica Neue" w:eastAsia="Helvetica Neue" w:hAnsi="Helvetica Neue"/>
                <w:rtl w:val="0"/>
              </w:rPr>
              <w:t xml:space="preserve">Attracting and engaging trainees and early-career professionals (ECPs) from equity-owed and/or Indigenous groups through proactive, inclusive design of environments, materials, and delivery methods.</w:t>
            </w:r>
          </w:p>
          <w:p w:rsidR="00000000" w:rsidDel="00000000" w:rsidP="00000000" w:rsidRDefault="00000000" w:rsidRPr="00000000" w14:paraId="000001C8">
            <w:pPr>
              <w:numPr>
                <w:ilvl w:val="0"/>
                <w:numId w:val="5"/>
              </w:numPr>
              <w:ind w:left="720" w:right="9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Promoting sustainable solutions that address systemic barriers limiting the engagement of trainees and ECPs: </w:t>
            </w:r>
            <w:r w:rsidDel="00000000" w:rsidR="00000000" w:rsidRPr="00000000">
              <w:rPr>
                <w:rFonts w:ascii="Helvetica Neue" w:cs="Helvetica Neue" w:eastAsia="Helvetica Neue" w:hAnsi="Helvetica Neue"/>
                <w:rtl w:val="0"/>
              </w:rPr>
              <w:t xml:space="preserve">Prioritizing initiatives that recognize and respond to structural challenges in access, representation, and retention across the BCBDS ecosystem.</w:t>
            </w:r>
          </w:p>
          <w:p w:rsidR="00000000" w:rsidDel="00000000" w:rsidP="00000000" w:rsidRDefault="00000000" w:rsidRPr="00000000" w14:paraId="000001C9">
            <w:pPr>
              <w:numPr>
                <w:ilvl w:val="0"/>
                <w:numId w:val="5"/>
              </w:numPr>
              <w:ind w:left="720" w:right="9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Strengthening IDEA literacy, accountability, and continuous learning: </w:t>
            </w:r>
            <w:r w:rsidDel="00000000" w:rsidR="00000000" w:rsidRPr="00000000">
              <w:rPr>
                <w:rFonts w:ascii="Helvetica Neue" w:cs="Helvetica Neue" w:eastAsia="Helvetica Neue" w:hAnsi="Helvetica Neue"/>
                <w:rtl w:val="0"/>
              </w:rPr>
              <w:t xml:space="preserve">Encouraging reflective practices, knowledge sharing, and responsible use of data and evaluation to improve IDEA outcomes over time.</w:t>
            </w:r>
          </w:p>
          <w:p w:rsidR="00000000" w:rsidDel="00000000" w:rsidP="00000000" w:rsidRDefault="00000000" w:rsidRPr="00000000" w14:paraId="000001CA">
            <w:pPr>
              <w:numPr>
                <w:ilvl w:val="0"/>
                <w:numId w:val="5"/>
              </w:numPr>
              <w:ind w:left="720" w:right="9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Amplifying underrepresented voices and supporting inclusive leadership:</w:t>
            </w:r>
            <w:r w:rsidDel="00000000" w:rsidR="00000000" w:rsidRPr="00000000">
              <w:rPr>
                <w:rFonts w:ascii="Helvetica Neue" w:cs="Helvetica Neue" w:eastAsia="Helvetica Neue" w:hAnsi="Helvetica Neue"/>
                <w:rtl w:val="0"/>
              </w:rPr>
              <w:t xml:space="preserve"> Creating space for individuals from equity-owed and/or Indigenous groups to lead, mentor, share expertise, and shape the future of the BCBDS community.</w:t>
            </w:r>
            <w:r w:rsidDel="00000000" w:rsidR="00000000" w:rsidRPr="00000000">
              <w:rPr>
                <w:rtl w:val="0"/>
              </w:rPr>
            </w:r>
          </w:p>
        </w:tc>
      </w:tr>
      <w:tr>
        <w:trPr>
          <w:cantSplit w:val="0"/>
          <w:trHeight w:val="420" w:hRule="atLeast"/>
          <w:tblHeader w:val="0"/>
        </w:trPr>
        <w:tc>
          <w:tcPr>
            <w:gridSpan w:val="3"/>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CD">
            <w:pPr>
              <w:numPr>
                <w:ilvl w:val="0"/>
                <w:numId w:val="15"/>
              </w:numPr>
              <w:ind w:left="720" w:right="75"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Please provide more detail and specific examples of how the event will contribute to the selected objectives (up to 200 words).</w:t>
            </w:r>
          </w:p>
        </w:tc>
      </w:tr>
      <w:tr>
        <w:trPr>
          <w:cantSplit w:val="0"/>
          <w:trHeight w:val="420" w:hRule="atLeast"/>
          <w:tblHeader w:val="0"/>
        </w:trPr>
        <w:tc>
          <w:tcPr>
            <w:gridSpan w:val="3"/>
            <w:shd w:fill="fffff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D0">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1">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2">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3">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4">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5">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6">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7">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8">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9">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A">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B">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C">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D">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E">
            <w:pPr>
              <w:ind w:right="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DF">
            <w:pPr>
              <w:ind w:right="75"/>
              <w:rPr>
                <w:rFonts w:ascii="Helvetica Neue" w:cs="Helvetica Neue" w:eastAsia="Helvetica Neue" w:hAnsi="Helvetica Neue"/>
                <w:b w:val="1"/>
                <w:bCs w:val="1"/>
              </w:rPr>
            </w:pPr>
            <w:r w:rsidDel="00000000" w:rsidR="00000000" w:rsidRPr="00000000">
              <w:rPr>
                <w:rtl w:val="0"/>
              </w:rPr>
            </w:r>
          </w:p>
        </w:tc>
      </w:tr>
      <w:tr>
        <w:trPr>
          <w:cantSplit w:val="0"/>
          <w:trHeight w:val="420" w:hRule="atLeast"/>
          <w:tblHeader w:val="0"/>
        </w:trPr>
        <w:tc>
          <w:tcPr>
            <w:gridSpan w:val="3"/>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E2">
            <w:pPr>
              <w:ind w:left="0" w:right="90" w:firstLine="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5.3 Breaking down barriers</w:t>
            </w:r>
          </w:p>
        </w:tc>
      </w:tr>
      <w:tr>
        <w:trPr>
          <w:cantSplit w:val="0"/>
          <w:trHeight w:val="420" w:hRule="atLeast"/>
          <w:tblHeader w:val="0"/>
        </w:trPr>
        <w:tc>
          <w:tcPr>
            <w:gridSpan w:val="3"/>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E5">
            <w:pPr>
              <w:numPr>
                <w:ilvl w:val="0"/>
                <w:numId w:val="2"/>
              </w:numPr>
              <w:ind w:left="720" w:right="90" w:hanging="36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Describe the current barriers limiting the engagement of the selected </w:t>
            </w:r>
            <w:r w:rsidDel="00000000" w:rsidR="00000000" w:rsidRPr="00000000">
              <w:rPr>
                <w:rFonts w:ascii="Helvetica Neue" w:cs="Helvetica Neue" w:eastAsia="Helvetica Neue" w:hAnsi="Helvetica Neue"/>
                <w:b w:val="1"/>
                <w:bCs w:val="1"/>
                <w:rtl w:val="0"/>
              </w:rPr>
              <w:t xml:space="preserve">equity-owed</w:t>
            </w:r>
            <w:r w:rsidDel="00000000" w:rsidR="00000000" w:rsidRPr="00000000">
              <w:rPr>
                <w:rFonts w:ascii="Helvetica Neue" w:cs="Helvetica Neue" w:eastAsia="Helvetica Neue" w:hAnsi="Helvetica Neue"/>
                <w:b w:val="1"/>
                <w:bCs w:val="1"/>
                <w:rtl w:val="0"/>
              </w:rPr>
              <w:t xml:space="preserve"> and/or Indigenous group(s) (up to </w:t>
            </w:r>
            <w:r w:rsidDel="00000000" w:rsidR="00000000" w:rsidRPr="00000000">
              <w:rPr>
                <w:rFonts w:ascii="Helvetica Neue" w:cs="Helvetica Neue" w:eastAsia="Helvetica Neue" w:hAnsi="Helvetica Neue"/>
                <w:b w:val="1"/>
                <w:bCs w:val="1"/>
                <w:rtl w:val="0"/>
              </w:rPr>
              <w:t xml:space="preserve">200</w:t>
            </w:r>
            <w:r w:rsidDel="00000000" w:rsidR="00000000" w:rsidRPr="00000000">
              <w:rPr>
                <w:rFonts w:ascii="Helvetica Neue" w:cs="Helvetica Neue" w:eastAsia="Helvetica Neue" w:hAnsi="Helvetica Neue"/>
                <w:b w:val="1"/>
                <w:bCs w:val="1"/>
                <w:rtl w:val="0"/>
              </w:rPr>
              <w:t xml:space="preserve"> words).</w:t>
            </w:r>
          </w:p>
        </w:tc>
      </w:tr>
      <w:tr>
        <w:trPr>
          <w:cantSplit w:val="0"/>
          <w:trHeight w:val="420" w:hRule="atLeast"/>
          <w:tblHeader w:val="0"/>
        </w:trPr>
        <w:tc>
          <w:tcPr>
            <w:gridSpan w:val="3"/>
            <w:shd w:fill="auto"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E8">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E9">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EA">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EB">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EC">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ED">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EE">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EF">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0">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1">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2">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3">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4">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5">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6">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7">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8">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9">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FA">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tc>
      </w:tr>
      <w:tr>
        <w:trPr>
          <w:cantSplit w:val="0"/>
          <w:trHeight w:val="420" w:hRule="atLeast"/>
          <w:tblHeader w:val="0"/>
        </w:trPr>
        <w:tc>
          <w:tcPr>
            <w:gridSpan w:val="3"/>
            <w:shd w:fill="efefef"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1FD">
            <w:pPr>
              <w:numPr>
                <w:ilvl w:val="0"/>
                <w:numId w:val="2"/>
              </w:numPr>
              <w:ind w:left="720" w:right="90" w:hanging="36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Explain how these funds requested will help overcome or alleviate the identified barriers (up to </w:t>
            </w:r>
            <w:r w:rsidDel="00000000" w:rsidR="00000000" w:rsidRPr="00000000">
              <w:rPr>
                <w:rFonts w:ascii="Helvetica Neue" w:cs="Helvetica Neue" w:eastAsia="Helvetica Neue" w:hAnsi="Helvetica Neue"/>
                <w:b w:val="1"/>
                <w:bCs w:val="1"/>
                <w:rtl w:val="0"/>
              </w:rPr>
              <w:t xml:space="preserve">200</w:t>
            </w:r>
            <w:r w:rsidDel="00000000" w:rsidR="00000000" w:rsidRPr="00000000">
              <w:rPr>
                <w:rFonts w:ascii="Helvetica Neue" w:cs="Helvetica Neue" w:eastAsia="Helvetica Neue" w:hAnsi="Helvetica Neue"/>
                <w:b w:val="1"/>
                <w:bCs w:val="1"/>
                <w:rtl w:val="0"/>
              </w:rPr>
              <w:t xml:space="preserve"> words).</w:t>
            </w:r>
            <w:r w:rsidDel="00000000" w:rsidR="00000000" w:rsidRPr="00000000">
              <w:rPr>
                <w:rtl w:val="0"/>
              </w:rPr>
            </w:r>
          </w:p>
        </w:tc>
      </w:tr>
      <w:tr>
        <w:trPr>
          <w:cantSplit w:val="0"/>
          <w:trHeight w:val="420" w:hRule="atLeast"/>
          <w:tblHeader w:val="0"/>
        </w:trPr>
        <w:tc>
          <w:tcPr>
            <w:gridSpan w:val="3"/>
            <w:shd w:fill="auto"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200">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1">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2">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3">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4">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5">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6">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7">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8">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9">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A">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B">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C">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D">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E">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0F">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0">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1">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2">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3">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4">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5">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6">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7">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8">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9">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21A">
            <w:pPr>
              <w:widowControl w:val="0"/>
              <w:spacing w:line="240" w:lineRule="auto"/>
              <w:ind w:left="0" w:right="90" w:firstLine="0"/>
              <w:rPr>
                <w:rFonts w:ascii="Helvetica Neue" w:cs="Helvetica Neue" w:eastAsia="Helvetica Neue" w:hAnsi="Helvetica Neue"/>
                <w:b w:val="1"/>
                <w:bCs w:val="1"/>
              </w:rPr>
            </w:pPr>
            <w:r w:rsidDel="00000000" w:rsidR="00000000" w:rsidRPr="00000000">
              <w:rPr>
                <w:rtl w:val="0"/>
              </w:rPr>
            </w:r>
          </w:p>
        </w:tc>
      </w:tr>
    </w:tbl>
    <w:p w:rsidR="00000000" w:rsidDel="00000000" w:rsidP="00000000" w:rsidRDefault="00000000" w:rsidRPr="00000000" w14:paraId="0000021D">
      <w:pPr>
        <w:rPr>
          <w:strike w:val="1"/>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anrope">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spacing w:line="240" w:lineRule="auto"/>
      <w:ind w:left="5400" w:firstLine="0"/>
      <w:jc w:val="right"/>
      <w:rPr>
        <w:rFonts w:ascii="Manrope" w:cs="Manrope" w:eastAsia="Manrope" w:hAnsi="Manrope"/>
        <w:color w:val="b7b7b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-12699</wp:posOffset>
          </wp:positionH>
          <wp:positionV relativeFrom="paragraph">
            <wp:posOffset>112395</wp:posOffset>
          </wp:positionV>
          <wp:extent cx="1346200" cy="677545"/>
          <wp:effectExtent b="0" l="0" r="0" t="0"/>
          <wp:wrapSquare wrapText="bothSides" distB="0" distT="0" distL="114300" distR="114300"/>
          <wp:docPr descr="Red dots on a black background&#10;&#10;AI-generated content may be incorrect." id="1" name="image1.png"/>
          <a:graphic>
            <a:graphicData uri="http://schemas.openxmlformats.org/drawingml/2006/picture">
              <pic:pic>
                <pic:nvPicPr>
                  <pic:cNvPr descr="Red dots on a black background&#10;&#10;AI-generated content may be incorrect." id="0" name="image1.png"/>
                  <pic:cNvPicPr preferRelativeResize="0"/>
                </pic:nvPicPr>
                <pic:blipFill>
                  <a:blip r:embed="rId1"/>
                  <a:srcRect b="0" l="0" r="0" t="0"/>
                  <a:stretch>
                    <a:fillRect/>
                  </a:stretch>
                </pic:blipFill>
                <pic:spPr>
                  <a:xfrm>
                    <a:off x="0" y="0"/>
                    <a:ext cx="1346200" cy="677545"/>
                  </a:xfrm>
                  <a:prstGeom prst="rect"/>
                  <a:ln/>
                </pic:spPr>
              </pic:pic>
            </a:graphicData>
          </a:graphic>
        </wp:anchor>
      </w:drawing>
    </w:r>
  </w:p>
  <w:p w:rsidR="00000000" w:rsidDel="00000000" w:rsidP="00000000" w:rsidRDefault="00000000" w:rsidRPr="00000000" w14:paraId="0000021F">
    <w:pPr>
      <w:spacing w:line="240" w:lineRule="auto"/>
      <w:ind w:left="5400" w:firstLine="0"/>
      <w:jc w:val="right"/>
      <w:rPr>
        <w:rFonts w:ascii="Times New Roman" w:cs="Times New Roman" w:eastAsia="Times New Roman" w:hAnsi="Times New Roman"/>
        <w:sz w:val="24"/>
        <w:szCs w:val="24"/>
      </w:rPr>
    </w:pPr>
    <w:r w:rsidDel="00000000" w:rsidR="00000000" w:rsidRPr="00000000">
      <w:rPr>
        <w:rFonts w:ascii="Manrope" w:cs="Manrope" w:eastAsia="Manrope" w:hAnsi="Manrope"/>
        <w:color w:val="b7b7b7"/>
        <w:rtl w:val="0"/>
      </w:rPr>
      <w:t xml:space="preserve">Canadian Bioinformatics Hub</w:t>
    </w:r>
    <w:r w:rsidDel="00000000" w:rsidR="00000000" w:rsidRPr="00000000">
      <w:rPr>
        <w:rtl w:val="0"/>
      </w:rPr>
    </w:r>
  </w:p>
  <w:p w:rsidR="00000000" w:rsidDel="00000000" w:rsidP="00000000" w:rsidRDefault="00000000" w:rsidRPr="00000000" w14:paraId="00000220">
    <w:pPr>
      <w:spacing w:line="240" w:lineRule="auto"/>
      <w:ind w:left="5760" w:firstLine="0"/>
      <w:jc w:val="right"/>
      <w:rPr>
        <w:rFonts w:ascii="Times New Roman" w:cs="Times New Roman" w:eastAsia="Times New Roman" w:hAnsi="Times New Roman"/>
        <w:sz w:val="24"/>
        <w:szCs w:val="24"/>
      </w:rPr>
    </w:pPr>
    <w:r w:rsidDel="00000000" w:rsidR="00000000" w:rsidRPr="00000000">
      <w:rPr>
        <w:rFonts w:ascii="Manrope" w:cs="Manrope" w:eastAsia="Manrope" w:hAnsi="Manrope"/>
        <w:color w:val="b7b7b7"/>
        <w:rtl w:val="0"/>
      </w:rPr>
      <w:t xml:space="preserve">     661 University Avenue, Suite 510</w:t>
    </w:r>
    <w:r w:rsidDel="00000000" w:rsidR="00000000" w:rsidRPr="00000000">
      <w:rPr>
        <w:rtl w:val="0"/>
      </w:rPr>
    </w:r>
  </w:p>
  <w:p w:rsidR="00000000" w:rsidDel="00000000" w:rsidP="00000000" w:rsidRDefault="00000000" w:rsidRPr="00000000" w14:paraId="00000221">
    <w:pPr>
      <w:spacing w:line="240" w:lineRule="auto"/>
      <w:ind w:left="5760" w:firstLine="0"/>
      <w:jc w:val="right"/>
      <w:rPr>
        <w:rFonts w:ascii="Manrope" w:cs="Manrope" w:eastAsia="Manrope" w:hAnsi="Manrope"/>
        <w:color w:val="b7b7b7"/>
      </w:rPr>
    </w:pPr>
    <w:r w:rsidDel="00000000" w:rsidR="00000000" w:rsidRPr="00000000">
      <w:rPr>
        <w:rFonts w:ascii="Manrope" w:cs="Manrope" w:eastAsia="Manrope" w:hAnsi="Manrope"/>
        <w:color w:val="b7b7b7"/>
        <w:rtl w:val="0"/>
      </w:rPr>
      <w:t xml:space="preserve">Toronto, ON M5G 0A3, Canada</w:t>
    </w:r>
  </w:p>
  <w:p w:rsidR="00000000" w:rsidDel="00000000" w:rsidP="00000000" w:rsidRDefault="00000000" w:rsidRPr="00000000" w14:paraId="00000222">
    <w:pPr>
      <w:spacing w:line="240" w:lineRule="auto"/>
      <w:ind w:left="576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mmunity@bioinformatics.ca" TargetMode="External"/><Relationship Id="rId7" Type="http://schemas.openxmlformats.org/officeDocument/2006/relationships/hyperlink" Target="mailto:community@bioinformatics.c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